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35 ust. 1 i ust. 2 ustawy z dnia 21.08.1997 r. o gospodarce nieruchomościami </w:t>
      </w:r>
      <w:r>
        <w:rPr>
          <w:rFonts w:ascii="Arial" w:hAnsi="Arial" w:cs="Arial"/>
          <w:sz w:val="20"/>
        </w:rPr>
        <w:br/>
        <w:t xml:space="preserve">(Dz. U. z 2015 r. poz. 782,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</w:t>
      </w:r>
    </w:p>
    <w:p w:rsidR="00C94C41" w:rsidRDefault="00C94C41" w:rsidP="00C94C41">
      <w:pPr>
        <w:pStyle w:val="Nagwek1"/>
        <w:ind w:firstLine="0"/>
        <w:jc w:val="left"/>
        <w:rPr>
          <w:rFonts w:ascii="Arial" w:hAnsi="Arial" w:cs="Arial"/>
          <w:sz w:val="20"/>
        </w:rPr>
      </w:pPr>
    </w:p>
    <w:p w:rsidR="00C94C41" w:rsidRDefault="00C94C41" w:rsidP="00C94C41">
      <w:pPr>
        <w:pStyle w:val="Nagwek1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Prezydent Miasta Świętochłowice</w:t>
      </w:r>
    </w:p>
    <w:p w:rsidR="00C94C41" w:rsidRDefault="00C94C41" w:rsidP="00C94C41">
      <w:pPr>
        <w:rPr>
          <w:rFonts w:ascii="Arial" w:hAnsi="Arial" w:cs="Arial"/>
        </w:rPr>
      </w:pP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podaje do publicznej wiadomości wykaz nieruchomości przeznaczonej do sprzedaży: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1) oznaczenie nieruchomości według księgi wieczystej oraz katastru nieruchomości: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KW Nr KA1C/00020968/3 jednostka rejestrowa 1326.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W/w księga wieczysta prowadzona jest przez Sąd Rejonowy w Chorzowie – Wydział VI Ksiąg Wieczystych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 III w/w księgi – wolny jest od wpisów.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 IV w/w księgi – wolny jest od wpisów.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2) powierzchnia nieruchomości: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Nieruchomość obejmuje działkę oznaczoną numerem ewidencyjnym 568/116 o pow.  1152 m</w:t>
      </w:r>
      <w:r>
        <w:rPr>
          <w:rFonts w:ascii="Arial" w:hAnsi="Arial" w:cs="Arial"/>
          <w:sz w:val="20"/>
          <w:vertAlign w:val="superscript"/>
        </w:rPr>
        <w:t xml:space="preserve">2 </w:t>
      </w:r>
      <w:r>
        <w:rPr>
          <w:rFonts w:ascii="Arial" w:hAnsi="Arial" w:cs="Arial"/>
          <w:sz w:val="20"/>
        </w:rPr>
        <w:t>.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3) opis nieruchomości: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Przedmiotowa działka stanowi własność Skarbu Państwa w użytkowaniu wieczystym Gminy Świętochłowice do dnia 5 grudnia 2089 r.. Położona jest w Świętochłowicach, obręb 3</w:t>
      </w:r>
      <w:r>
        <w:rPr>
          <w:rFonts w:ascii="Arial" w:hAnsi="Arial" w:cs="Arial"/>
          <w:sz w:val="20"/>
        </w:rPr>
        <w:br/>
        <w:t xml:space="preserve">przy ul. Ceramicznej 2. Kształt działki jest nieregularny. Nieruchomość jest niezabudowana, porośnięta trawą, krzewami i drzewami. Dojazd do nieruchomości od ul. Ceramicznej – drogi </w:t>
      </w:r>
      <w:r>
        <w:rPr>
          <w:rFonts w:ascii="Arial" w:hAnsi="Arial" w:cs="Arial"/>
          <w:sz w:val="20"/>
        </w:rPr>
        <w:br/>
        <w:t>o nawierzchni asfaltowej. Uzbrojenie terenu: w otoczeniu sieć: energetyczna, wodna, kanalizacyjna.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bezpośrednim sąsiedztwie tereny zabudowy usługowej, tereny niezabudowane. Dalsze otoczenie to tereny zabudowy usługowej, tereny zabudowy mieszkaniowej wielorodzinnej.</w:t>
      </w: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4) przeznaczenie nieruchomości i sposób jej zagospodarowania:</w:t>
      </w:r>
    </w:p>
    <w:p w:rsidR="00C94C41" w:rsidRDefault="00C94C41" w:rsidP="00C94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w/w nieruchomości brak jest obowiązującego planu zagospodarowania przestrzennego. Wymagania dotyczące przyszłej zabudowy zostaną określone w decyzji o warunkach zabudowy wydanej na wniosek inwestora. </w:t>
      </w: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</w:p>
    <w:p w:rsidR="00C94C41" w:rsidRDefault="00C94C41" w:rsidP="00C94C41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5) </w:t>
      </w:r>
      <w:r>
        <w:rPr>
          <w:rFonts w:ascii="Arial" w:hAnsi="Arial" w:cs="Arial"/>
          <w:sz w:val="20"/>
        </w:rPr>
        <w:t>termin zagospodarowania nieruchomości:  nie dotyczy</w:t>
      </w: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6) cena  sprzedaży prawa użytkowania nieruchomości: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87 000 zł</w:t>
      </w:r>
      <w:r>
        <w:rPr>
          <w:rFonts w:ascii="Arial" w:hAnsi="Arial" w:cs="Arial"/>
          <w:sz w:val="20"/>
        </w:rPr>
        <w:t xml:space="preserve">  (słownie: osiemdziesiąt siedem t</w:t>
      </w:r>
      <w:r w:rsidR="00C32600">
        <w:rPr>
          <w:rFonts w:ascii="Arial" w:hAnsi="Arial" w:cs="Arial"/>
          <w:sz w:val="20"/>
        </w:rPr>
        <w:t>ysięcy złotych 00/100).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Sprzedaż jest zwolniona z podatku VAT na podstawie art. 43 ust. 1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9 ustawy z dnia 11 marca </w:t>
      </w:r>
      <w:r>
        <w:rPr>
          <w:rFonts w:ascii="Arial" w:hAnsi="Arial" w:cs="Arial"/>
          <w:sz w:val="20"/>
        </w:rPr>
        <w:br/>
        <w:t xml:space="preserve">2004 r. o podatku od towarów i usług (Dz. U. z 2011 r. Nr 177, poz. 1054,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zm.).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</w:p>
    <w:p w:rsidR="00C94C41" w:rsidRDefault="00C94C41" w:rsidP="00C94C41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7) wysokość stawek procentowych opłat z tytułu użytkowania wieczystego:</w:t>
      </w:r>
      <w:r>
        <w:rPr>
          <w:rFonts w:ascii="Arial" w:hAnsi="Arial" w:cs="Arial"/>
          <w:sz w:val="20"/>
        </w:rPr>
        <w:t xml:space="preserve"> 3%</w:t>
      </w:r>
    </w:p>
    <w:p w:rsidR="00C94C41" w:rsidRDefault="00C94C41" w:rsidP="00C94C41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8) wysokość opłat z tytułu użytkowania, najmu lub dzierżawy:</w:t>
      </w:r>
      <w:r>
        <w:rPr>
          <w:rFonts w:ascii="Arial" w:hAnsi="Arial" w:cs="Arial"/>
          <w:sz w:val="20"/>
        </w:rPr>
        <w:t xml:space="preserve"> 228,10 zł</w:t>
      </w:r>
    </w:p>
    <w:p w:rsidR="00C94C41" w:rsidRDefault="00C94C41" w:rsidP="00C94C41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9) termin wnoszenia opłat:</w:t>
      </w:r>
      <w:r>
        <w:rPr>
          <w:rFonts w:ascii="Arial" w:hAnsi="Arial" w:cs="Arial"/>
          <w:sz w:val="20"/>
        </w:rPr>
        <w:t xml:space="preserve"> do końca marca każdego roku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10) zasady aktualizacji opłat: </w:t>
      </w:r>
      <w:r>
        <w:rPr>
          <w:rFonts w:ascii="Arial" w:hAnsi="Arial" w:cs="Arial"/>
          <w:sz w:val="20"/>
        </w:rPr>
        <w:t xml:space="preserve">wysokość opłaty rocznej z tytułu użytkowania wieczystego podlega aktualizacji nie częściej niż raz na trzy lata. Jeżeli wartość nieruchomości gruntowej na dzień aktualizacji opłaty rocznej byłaby niższa niż ustalona w drodze przetargu cena tej nieruchomości </w:t>
      </w:r>
      <w:r>
        <w:rPr>
          <w:rFonts w:ascii="Arial" w:hAnsi="Arial" w:cs="Arial"/>
          <w:sz w:val="20"/>
        </w:rPr>
        <w:br/>
        <w:t>w dniu oddania jej w użytkowanie wieczyste, aktualizacji dokonuje się w przypadku nieruchomości oddanych w użytkowanie wieczyste na cele mieszkaniowe  w okresie 5 lat licząc od dnia zawarcia umowy o oddanie nieruchomości w użytkowanie wieczyste.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Zaktualizowaną opłatę roczną ustala się przy zastosowaniu dotychczasowej stawki procentowej, </w:t>
      </w:r>
      <w:r>
        <w:rPr>
          <w:rFonts w:ascii="Arial" w:hAnsi="Arial" w:cs="Arial"/>
          <w:sz w:val="20"/>
        </w:rPr>
        <w:br/>
        <w:t>od wartości nieruchomości określonej na dzień aktualizacji opłaty.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11) informacje o przeznaczeniu do sprzedaży, do oddania w użytkowanie wieczyste, użytkowanie, najem lub dzierżawę: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Sprzedaż prawa użytkowania wieczystego nieruchomości nastąpi w drodze przetargu.</w:t>
      </w: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12) termin do złożenia wniosku przez osoby, którym przysługuje pierwszeństwo w nabyciu nieruchomości na podstawie art. 34 ust. 1 </w:t>
      </w:r>
      <w:proofErr w:type="spellStart"/>
      <w:r>
        <w:rPr>
          <w:rFonts w:ascii="Arial" w:hAnsi="Arial" w:cs="Arial"/>
          <w:b/>
          <w:sz w:val="20"/>
        </w:rPr>
        <w:t>pkt</w:t>
      </w:r>
      <w:proofErr w:type="spellEnd"/>
      <w:r>
        <w:rPr>
          <w:rFonts w:ascii="Arial" w:hAnsi="Arial" w:cs="Arial"/>
          <w:b/>
          <w:sz w:val="20"/>
        </w:rPr>
        <w:t xml:space="preserve"> 1 i </w:t>
      </w:r>
      <w:proofErr w:type="spellStart"/>
      <w:r>
        <w:rPr>
          <w:rFonts w:ascii="Arial" w:hAnsi="Arial" w:cs="Arial"/>
          <w:b/>
          <w:sz w:val="20"/>
        </w:rPr>
        <w:t>pkt</w:t>
      </w:r>
      <w:proofErr w:type="spellEnd"/>
      <w:r>
        <w:rPr>
          <w:rFonts w:ascii="Arial" w:hAnsi="Arial" w:cs="Arial"/>
          <w:b/>
          <w:sz w:val="20"/>
        </w:rPr>
        <w:t xml:space="preserve"> 2: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tygodni licząc od dnia wywieszenia wykazu.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Bliższych informacji udziela Wydział Gospodarki Nieruchomościami tut. Urzędu Miejskiego, </w:t>
      </w:r>
      <w:r>
        <w:rPr>
          <w:rFonts w:ascii="Arial" w:hAnsi="Arial" w:cs="Arial"/>
          <w:sz w:val="20"/>
        </w:rPr>
        <w:br/>
        <w:t xml:space="preserve">pokój </w:t>
      </w:r>
      <w:r>
        <w:rPr>
          <w:rFonts w:ascii="Arial" w:hAnsi="Arial" w:cs="Arial"/>
          <w:sz w:val="20"/>
        </w:rPr>
        <w:br/>
        <w:t>nr 118, tel. 32 3491 931.</w:t>
      </w: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</w:p>
    <w:p w:rsidR="00C94C41" w:rsidRDefault="00C94C41" w:rsidP="00C94C41">
      <w:pPr>
        <w:pStyle w:val="Tekstpodstawowy"/>
        <w:rPr>
          <w:rFonts w:ascii="Arial" w:hAnsi="Arial" w:cs="Arial"/>
          <w:sz w:val="20"/>
        </w:rPr>
      </w:pPr>
    </w:p>
    <w:p w:rsidR="00C94C41" w:rsidRDefault="00C94C41" w:rsidP="00C94C41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8A70A3" w:rsidRDefault="008A70A3"/>
    <w:sectPr w:rsidR="008A70A3" w:rsidSect="008A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C41"/>
    <w:rsid w:val="000D1E67"/>
    <w:rsid w:val="008A70A3"/>
    <w:rsid w:val="00C32600"/>
    <w:rsid w:val="00C9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4C41"/>
    <w:pPr>
      <w:keepNext/>
      <w:ind w:firstLine="36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C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4C4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4C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4</cp:revision>
  <dcterms:created xsi:type="dcterms:W3CDTF">2015-11-04T12:43:00Z</dcterms:created>
  <dcterms:modified xsi:type="dcterms:W3CDTF">2015-11-04T12:51:00Z</dcterms:modified>
</cp:coreProperties>
</file>