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>Uchwała Nr VI/36/07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>Rady Miejskiej w Świętochłowicach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> 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>z dnia 14 marca 2007 r.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>w sprawie poboru opłaty skarbowej w drodze inkasa, wyznaczenia inkasentów oraz wysokości wynagrodzenia za inkaso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 xml:space="preserve">Na podstawie art.18 ust. 2 </w:t>
      </w:r>
      <w:proofErr w:type="spellStart"/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pkt</w:t>
      </w:r>
      <w:proofErr w:type="spellEnd"/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 xml:space="preserve"> 8 , art. 40 ust.1 i art. 41 ust.1 ustawy z dnia 8 marca 1990 roku o samorządzie gminnym / tekst jednolity Dz. U. z 2001r. Nr 142, poz. 1591; z </w:t>
      </w:r>
      <w:proofErr w:type="spellStart"/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późn</w:t>
      </w:r>
      <w:proofErr w:type="spellEnd"/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 xml:space="preserve">. zm./, art. 8 ust. 2 ustawy z dnia 16 listopada 2006r. o opłacie skarbowej / Dz. U. z dnia 8.12.2006r. Nr 225, poz. 1635/ 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> </w:t>
      </w:r>
    </w:p>
    <w:p w:rsidR="0061218C" w:rsidRPr="0061218C" w:rsidRDefault="0061218C" w:rsidP="0061218C">
      <w:pPr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7370A3"/>
          <w:sz w:val="17"/>
          <w:szCs w:val="17"/>
          <w:lang w:eastAsia="pl-PL"/>
        </w:rPr>
      </w:pPr>
      <w:r w:rsidRPr="0061218C">
        <w:rPr>
          <w:rFonts w:ascii="Verdana" w:eastAsia="Times New Roman" w:hAnsi="Verdana" w:cs="Times New Roman"/>
          <w:b/>
          <w:bCs/>
          <w:color w:val="7370A3"/>
          <w:sz w:val="17"/>
          <w:szCs w:val="17"/>
          <w:lang w:eastAsia="pl-PL"/>
        </w:rPr>
        <w:t>Rada Miejska w Świętochłowicach</w:t>
      </w:r>
    </w:p>
    <w:p w:rsidR="0061218C" w:rsidRPr="0061218C" w:rsidRDefault="0061218C" w:rsidP="0061218C">
      <w:pPr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7370A3"/>
          <w:sz w:val="17"/>
          <w:szCs w:val="17"/>
          <w:lang w:eastAsia="pl-PL"/>
        </w:rPr>
      </w:pPr>
      <w:r w:rsidRPr="0061218C">
        <w:rPr>
          <w:rFonts w:ascii="Verdana" w:eastAsia="Times New Roman" w:hAnsi="Verdana" w:cs="Times New Roman"/>
          <w:b/>
          <w:bCs/>
          <w:color w:val="7370A3"/>
          <w:sz w:val="17"/>
          <w:szCs w:val="17"/>
          <w:lang w:eastAsia="pl-PL"/>
        </w:rPr>
        <w:t>uchwala: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>§ 1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Opłatę skarbową pobiera się w drodze inkasa.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>§ 2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> 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Na inkasentów opłaty skarbowej zobowiązanych do jej poboru, wyznacza się: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 xml:space="preserve">1) Panią Annę </w:t>
      </w:r>
      <w:proofErr w:type="spellStart"/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Schneider-Kurzelowską</w:t>
      </w:r>
      <w:proofErr w:type="spellEnd"/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, a w razie gdy nie będzie mogła ona z jakichkolwiek powodów pobrać opłaty skarbowej w zastępstwie wyznacza się Panią Joannę Kulik- Lachowicz, które zatrudnione są w Powiatowym Inspektoracie Nadzoru Budowlanego w Świętochłowicach.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 xml:space="preserve">2) Panią Grażynę Kalemba, a w razie gdy nie będzie mogła ona z jakichkolwiek powodów pobrać opłaty skarbowej w zastępstwie wyznacza </w:t>
      </w: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lastRenderedPageBreak/>
        <w:t>się Panią Ilonę Kasprzak, które zatrudnione są w Urzędzie Stanu Cywilnego w Świętochłowicach.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> 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>§ 3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> 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Ustala się wynagrodzenie prowizyjne inkasentów w wysokości 5% pobranej i wpłaconej do kasy Urzędu Miejskiego w Świętochłowicach lub na rachunek bankowy Gminy Świętochłowice opłaty skarbowej.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>§ 4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Wykonanie uchwały powierza się Prezydentowi Miasta Świętochłowice.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>§ 5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Uchyla się uchwałę Rady Miejskiej w Świętochłowicach z dnia 31.01.2007r. nr V/25/07 w sprawie poboru opłaty skarbowej w drodze inkasa, wyznaczenia inkasentów oraz wysokości wynagrodzenia za inkaso.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>§ 6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> 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Uchwała wchodzi w życie po upływie 14 dni od dnia ogłoszenia w Dzienniku Urzędowym Województwa Śląskiego. 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 xml:space="preserve">Przewodnicząca 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Rady Miejskiej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lastRenderedPageBreak/>
        <w:t xml:space="preserve">(-) mgr Urszula </w:t>
      </w:r>
      <w:proofErr w:type="spellStart"/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Gniełka</w:t>
      </w:r>
      <w:proofErr w:type="spellEnd"/>
    </w:p>
    <w:p w:rsidR="0061218C" w:rsidRPr="0061218C" w:rsidRDefault="0061218C" w:rsidP="0061218C">
      <w:pPr>
        <w:spacing w:after="0" w:line="240" w:lineRule="auto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</w:p>
    <w:p w:rsidR="0061218C" w:rsidRPr="0061218C" w:rsidRDefault="0061218C" w:rsidP="0061218C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7370A3"/>
          <w:sz w:val="17"/>
          <w:szCs w:val="17"/>
          <w:lang w:eastAsia="pl-PL"/>
        </w:rPr>
      </w:pPr>
      <w:r w:rsidRPr="0061218C">
        <w:rPr>
          <w:rFonts w:ascii="Verdana" w:eastAsia="Times New Roman" w:hAnsi="Verdana" w:cs="Times New Roman"/>
          <w:b/>
          <w:bCs/>
          <w:color w:val="7370A3"/>
          <w:sz w:val="17"/>
          <w:szCs w:val="17"/>
          <w:lang w:eastAsia="pl-PL"/>
        </w:rPr>
        <w:t>U Z A S A D N I E N I E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b/>
          <w:bCs/>
          <w:i/>
          <w:iCs/>
          <w:color w:val="131313"/>
          <w:sz w:val="24"/>
          <w:szCs w:val="24"/>
          <w:lang w:eastAsia="pl-PL"/>
        </w:rPr>
        <w:t> 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W dniu 1.01.2007r. weszła w życie nowa ustawa o opłacie skarbowej z dnia 16 listopada 2006r. / Dz. U. z dnia 8.12.2006r. Nr 225, poz. 1635/, na podstawie której zlikwidowane zostały znaki opłaty skarbowej. Wobec czego zapłaty opłaty skarbowej od 1.01.2007r. można dokonywać wyłącznie w formie gotówkowej lub bezgotówkowej.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Równocześnie w art. 8 ust. 2 przedmiotowa ustawa o opłacie skarbowej przewiduje delegację dla rady gminy do zarządzenia poboru opłaty skarbowej w drodze inkasa, wyznaczenia inkasentów oraz określenia wysokości wynagrodzenia za inkaso.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Wprowadzenie poboru opłaty skarbowej w formie inkasa jest niezbędne dla usprawnienia jej pobierania i prawidłowej obsługi klientów.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Głównym pozytywnym skutkiem wprowadzenia inkasa będzie możliwość pobierania opłaty skarbowej w kilku różnych punktach, a nie jak ma to miejsce od 1 stycznia br. tylko w jednym punkcie.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 xml:space="preserve">Działanie takie spowoduje, że klient będzie miał możliwość uiszczenia opłaty skarbowej bezpośrednio w budynku administracji w którym załatwia sprawę. 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 xml:space="preserve"> Przedmiotowa uchwała uchyla poprzednio podjętą w tym zakresie ze względu na nieprawidłowe wskazanie w jej treści jako inkasentów podmiotów nieuprawnionych tj. nie będących osobami fizycznymi, osobami prawnymi, ani jednostkami organizacyjnymi nie posiadającymi osobowości prawnej. W obecnie proponowanym brzmieniu uchwały </w:t>
      </w:r>
      <w:proofErr w:type="spellStart"/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konwalidowano</w:t>
      </w:r>
      <w:proofErr w:type="spellEnd"/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 xml:space="preserve"> treść tego zapisu w ten sposób, że imiennie wyznaczono do wykonywania inkasa osoby fizyczne będące pracownikami odpowiednio Powiatowego Inspektora Nadzoru Budowlanego w Świętochłowicach oraz Urzędu Stanu Cywilnego w Świętochłowicach.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lastRenderedPageBreak/>
        <w:t> 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Prezydent Miasta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</w:p>
    <w:p w:rsidR="0061218C" w:rsidRPr="0061218C" w:rsidRDefault="0061218C" w:rsidP="0061218C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61218C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(-) mgr Eugeniusz Moś</w:t>
      </w:r>
    </w:p>
    <w:p w:rsidR="00C000D0" w:rsidRDefault="00C000D0"/>
    <w:sectPr w:rsidR="00C000D0" w:rsidSect="00C00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2A20"/>
    <w:rsid w:val="0061218C"/>
    <w:rsid w:val="00C000D0"/>
    <w:rsid w:val="00EB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0D0"/>
  </w:style>
  <w:style w:type="paragraph" w:styleId="Nagwek5">
    <w:name w:val="heading 5"/>
    <w:basedOn w:val="Normalny"/>
    <w:link w:val="Nagwek5Znak"/>
    <w:uiPriority w:val="9"/>
    <w:qFormat/>
    <w:rsid w:val="0061218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7370A3"/>
      <w:sz w:val="17"/>
      <w:szCs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61218C"/>
    <w:rPr>
      <w:rFonts w:ascii="Times New Roman" w:eastAsia="Times New Roman" w:hAnsi="Times New Roman" w:cs="Times New Roman"/>
      <w:b/>
      <w:bCs/>
      <w:color w:val="7370A3"/>
      <w:sz w:val="17"/>
      <w:szCs w:val="17"/>
      <w:lang w:eastAsia="pl-PL"/>
    </w:rPr>
  </w:style>
  <w:style w:type="paragraph" w:customStyle="1" w:styleId="j">
    <w:name w:val="j"/>
    <w:basedOn w:val="Normalny"/>
    <w:rsid w:val="0061218C"/>
    <w:pPr>
      <w:spacing w:before="100" w:beforeAutospacing="1" w:after="100" w:afterAutospacing="1" w:line="240" w:lineRule="auto"/>
      <w:ind w:firstLine="27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2997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dcterms:created xsi:type="dcterms:W3CDTF">2010-01-04T06:53:00Z</dcterms:created>
  <dcterms:modified xsi:type="dcterms:W3CDTF">2010-01-04T06:54:00Z</dcterms:modified>
</cp:coreProperties>
</file>