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5" w:rsidRPr="00924FD9" w:rsidRDefault="00A11FA5" w:rsidP="00A11FA5">
      <w:pPr>
        <w:pStyle w:val="Tytu"/>
        <w:rPr>
          <w:color w:val="003366"/>
        </w:rPr>
      </w:pPr>
      <w:r w:rsidRPr="00924FD9">
        <w:rPr>
          <w:color w:val="003366"/>
        </w:rPr>
        <w:t>SPRAWOZDANIE</w:t>
      </w:r>
    </w:p>
    <w:p w:rsidR="00A11FA5" w:rsidRPr="00924FD9" w:rsidRDefault="00A11FA5" w:rsidP="00A11FA5">
      <w:pPr>
        <w:jc w:val="center"/>
        <w:rPr>
          <w:b/>
          <w:color w:val="003366"/>
          <w:sz w:val="32"/>
          <w:u w:val="single"/>
        </w:rPr>
      </w:pPr>
      <w:r w:rsidRPr="00924FD9">
        <w:rPr>
          <w:b/>
          <w:color w:val="003366"/>
          <w:sz w:val="32"/>
          <w:u w:val="single"/>
        </w:rPr>
        <w:t xml:space="preserve">Z    DZIAŁALNOŚCI </w:t>
      </w:r>
    </w:p>
    <w:p w:rsidR="00A11FA5" w:rsidRPr="00924FD9" w:rsidRDefault="00A11FA5" w:rsidP="00A11FA5">
      <w:pPr>
        <w:jc w:val="center"/>
        <w:rPr>
          <w:b/>
          <w:color w:val="003366"/>
          <w:sz w:val="32"/>
          <w:u w:val="single"/>
        </w:rPr>
      </w:pPr>
      <w:r w:rsidRPr="00924FD9">
        <w:rPr>
          <w:b/>
          <w:color w:val="003366"/>
          <w:sz w:val="32"/>
          <w:u w:val="single"/>
        </w:rPr>
        <w:t>KOMISJI   BUDŻETU   I   FINANSÓW</w:t>
      </w:r>
    </w:p>
    <w:p w:rsidR="00A11FA5" w:rsidRPr="00924FD9" w:rsidRDefault="00A11FA5" w:rsidP="00A11FA5">
      <w:pPr>
        <w:jc w:val="center"/>
        <w:rPr>
          <w:b/>
          <w:color w:val="003366"/>
          <w:sz w:val="32"/>
          <w:u w:val="single"/>
        </w:rPr>
      </w:pPr>
      <w:r w:rsidRPr="00924FD9">
        <w:rPr>
          <w:b/>
          <w:color w:val="003366"/>
          <w:sz w:val="32"/>
          <w:u w:val="single"/>
        </w:rPr>
        <w:t>RADY  MIEJSKIEJ  W  ŚWIĘTOCHŁOWICACH</w:t>
      </w:r>
    </w:p>
    <w:p w:rsidR="00A11FA5" w:rsidRPr="00924FD9" w:rsidRDefault="00A11FA5" w:rsidP="00A11FA5">
      <w:pPr>
        <w:jc w:val="center"/>
        <w:rPr>
          <w:b/>
          <w:color w:val="003366"/>
          <w:sz w:val="32"/>
        </w:rPr>
      </w:pPr>
      <w:r>
        <w:rPr>
          <w:b/>
          <w:color w:val="003366"/>
          <w:sz w:val="32"/>
        </w:rPr>
        <w:t>za   okres  od 01.01.2009r.  do 31.12.2009</w:t>
      </w:r>
      <w:r w:rsidRPr="00924FD9">
        <w:rPr>
          <w:b/>
          <w:color w:val="003366"/>
          <w:sz w:val="32"/>
        </w:rPr>
        <w:t>r.</w:t>
      </w:r>
    </w:p>
    <w:p w:rsidR="00A11FA5" w:rsidRPr="00924FD9" w:rsidRDefault="00A11FA5" w:rsidP="00A11FA5">
      <w:pPr>
        <w:jc w:val="center"/>
        <w:rPr>
          <w:b/>
          <w:color w:val="003366"/>
          <w:sz w:val="32"/>
        </w:rPr>
      </w:pPr>
    </w:p>
    <w:p w:rsidR="00A11FA5" w:rsidRPr="00924FD9" w:rsidRDefault="00A11FA5" w:rsidP="00A11FA5">
      <w:pPr>
        <w:rPr>
          <w:color w:val="003366"/>
        </w:rPr>
      </w:pPr>
    </w:p>
    <w:p w:rsidR="00A11FA5" w:rsidRPr="00924FD9" w:rsidRDefault="00A11FA5" w:rsidP="00A11FA5">
      <w:p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ab/>
      </w:r>
      <w:r w:rsidRPr="00924FD9">
        <w:rPr>
          <w:b/>
          <w:color w:val="003366"/>
        </w:rPr>
        <w:t>Komisja Budżetu i Finansów</w:t>
      </w:r>
      <w:r w:rsidRPr="00924FD9">
        <w:rPr>
          <w:color w:val="003366"/>
        </w:rPr>
        <w:t xml:space="preserve"> w składzie :</w:t>
      </w:r>
    </w:p>
    <w:p w:rsidR="00A11FA5" w:rsidRPr="00924FD9" w:rsidRDefault="00A11FA5" w:rsidP="00A11FA5">
      <w:p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>Marek Palka                               - Przewodniczący</w:t>
      </w:r>
    </w:p>
    <w:p w:rsidR="00A11FA5" w:rsidRPr="00924FD9" w:rsidRDefault="00A11FA5" w:rsidP="00A11FA5">
      <w:p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>Bożena Wojciechowska-Zbylut - Sekretarz</w:t>
      </w:r>
    </w:p>
    <w:p w:rsidR="00A11FA5" w:rsidRPr="00924FD9" w:rsidRDefault="00A11FA5" w:rsidP="00A11FA5">
      <w:p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>Gerda Król                                 - Członek</w:t>
      </w:r>
    </w:p>
    <w:p w:rsidR="00A11FA5" w:rsidRDefault="00A11FA5" w:rsidP="00A11FA5">
      <w:p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 xml:space="preserve">Andrzej Porada                          - Członek     </w:t>
      </w:r>
    </w:p>
    <w:p w:rsidR="00A11FA5" w:rsidRPr="00924FD9" w:rsidRDefault="00A11FA5" w:rsidP="00A11FA5">
      <w:pPr>
        <w:spacing w:line="360" w:lineRule="auto"/>
        <w:jc w:val="both"/>
        <w:rPr>
          <w:color w:val="003366"/>
        </w:rPr>
      </w:pPr>
      <w:r>
        <w:rPr>
          <w:color w:val="003366"/>
        </w:rPr>
        <w:t xml:space="preserve">Gerard   </w:t>
      </w:r>
      <w:proofErr w:type="spellStart"/>
      <w:r>
        <w:rPr>
          <w:color w:val="003366"/>
        </w:rPr>
        <w:t>Glombik</w:t>
      </w:r>
      <w:proofErr w:type="spellEnd"/>
      <w:r>
        <w:rPr>
          <w:color w:val="003366"/>
        </w:rPr>
        <w:t xml:space="preserve">                       - Członek</w:t>
      </w:r>
      <w:r w:rsidRPr="00924FD9">
        <w:rPr>
          <w:color w:val="003366"/>
        </w:rPr>
        <w:t xml:space="preserve"> </w:t>
      </w:r>
    </w:p>
    <w:p w:rsidR="00A11FA5" w:rsidRPr="00924FD9" w:rsidRDefault="00A11FA5" w:rsidP="00A11FA5">
      <w:p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>w  okre</w:t>
      </w:r>
      <w:r>
        <w:rPr>
          <w:color w:val="003366"/>
        </w:rPr>
        <w:t>sie sprawozdawczym od 01.01.2009r.  do 31.12.2009</w:t>
      </w:r>
      <w:r w:rsidRPr="00924FD9">
        <w:rPr>
          <w:color w:val="003366"/>
        </w:rPr>
        <w:t xml:space="preserve">r. </w:t>
      </w:r>
      <w:r>
        <w:rPr>
          <w:b/>
          <w:color w:val="003366"/>
        </w:rPr>
        <w:t>odbyła  20</w:t>
      </w:r>
      <w:r w:rsidRPr="00924FD9">
        <w:rPr>
          <w:b/>
          <w:color w:val="003366"/>
        </w:rPr>
        <w:t xml:space="preserve"> posiedzeń,  </w:t>
      </w:r>
      <w:r w:rsidRPr="00924FD9">
        <w:rPr>
          <w:b/>
          <w:color w:val="003366"/>
        </w:rPr>
        <w:br/>
      </w:r>
      <w:r w:rsidRPr="00924FD9">
        <w:rPr>
          <w:color w:val="003366"/>
        </w:rPr>
        <w:t>w trakcie których zrealizowała założenia opracowan</w:t>
      </w:r>
      <w:r>
        <w:rPr>
          <w:color w:val="003366"/>
        </w:rPr>
        <w:t>ego wspólnie planu pracy na 2009</w:t>
      </w:r>
      <w:r w:rsidRPr="00924FD9">
        <w:rPr>
          <w:color w:val="003366"/>
        </w:rPr>
        <w:t xml:space="preserve"> rok</w:t>
      </w:r>
      <w:r>
        <w:rPr>
          <w:color w:val="003366"/>
        </w:rPr>
        <w:t xml:space="preserve">. </w:t>
      </w:r>
      <w:r>
        <w:rPr>
          <w:color w:val="003366"/>
        </w:rPr>
        <w:br/>
      </w:r>
      <w:r w:rsidRPr="00924FD9">
        <w:rPr>
          <w:color w:val="003366"/>
        </w:rPr>
        <w:t xml:space="preserve"> </w:t>
      </w:r>
      <w:r w:rsidRPr="00924FD9">
        <w:rPr>
          <w:color w:val="003366"/>
        </w:rPr>
        <w:tab/>
        <w:t xml:space="preserve">W  pracach </w:t>
      </w:r>
      <w:proofErr w:type="spellStart"/>
      <w:r w:rsidRPr="00924FD9">
        <w:rPr>
          <w:color w:val="003366"/>
        </w:rPr>
        <w:t>KBiF</w:t>
      </w:r>
      <w:proofErr w:type="spellEnd"/>
      <w:r w:rsidRPr="00924FD9">
        <w:rPr>
          <w:color w:val="003366"/>
        </w:rPr>
        <w:t xml:space="preserve"> uczestniczyli wszyscy jej członkowie  oraz  każdorazowo zapraszani goście, będący pracownikami Urzędu Miasta, kierownikami lub pracownikami jednostek gminnych czy  pozostali radni.</w:t>
      </w:r>
    </w:p>
    <w:p w:rsidR="00A11FA5" w:rsidRDefault="00A11FA5" w:rsidP="00A11FA5">
      <w:p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ab/>
        <w:t xml:space="preserve">W  wyniku realizacji planu pracy Komisji Budżetu i Finansów oraz zagadnień wnoszonych przez jej członków </w:t>
      </w:r>
      <w:r>
        <w:rPr>
          <w:b/>
          <w:color w:val="003366"/>
        </w:rPr>
        <w:t>sformułowano 62 wnioski i opinie</w:t>
      </w:r>
      <w:r w:rsidRPr="00924FD9">
        <w:rPr>
          <w:b/>
          <w:color w:val="003366"/>
        </w:rPr>
        <w:t xml:space="preserve"> </w:t>
      </w:r>
      <w:r>
        <w:rPr>
          <w:color w:val="003366"/>
        </w:rPr>
        <w:t>dotyczące</w:t>
      </w:r>
      <w:r w:rsidRPr="00924FD9">
        <w:rPr>
          <w:color w:val="003366"/>
        </w:rPr>
        <w:t xml:space="preserve"> zakresu jej działalności.</w:t>
      </w:r>
    </w:p>
    <w:p w:rsidR="00A11FA5" w:rsidRPr="00924FD9" w:rsidRDefault="00A11FA5" w:rsidP="00A11FA5">
      <w:pPr>
        <w:spacing w:line="360" w:lineRule="auto"/>
        <w:jc w:val="both"/>
        <w:rPr>
          <w:color w:val="003366"/>
        </w:rPr>
      </w:pPr>
    </w:p>
    <w:p w:rsidR="00A11FA5" w:rsidRDefault="00A11FA5" w:rsidP="00A11FA5">
      <w:p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>Tematyka posiedzeń Komisji była głównie ukierunkowana na:</w:t>
      </w:r>
    </w:p>
    <w:p w:rsidR="00A11FA5" w:rsidRPr="00924FD9" w:rsidRDefault="00A11FA5" w:rsidP="00A11FA5">
      <w:pPr>
        <w:numPr>
          <w:ilvl w:val="0"/>
          <w:numId w:val="3"/>
        </w:numPr>
        <w:spacing w:line="360" w:lineRule="auto"/>
        <w:jc w:val="both"/>
        <w:rPr>
          <w:color w:val="003366"/>
        </w:rPr>
      </w:pPr>
      <w:r>
        <w:rPr>
          <w:color w:val="003366"/>
        </w:rPr>
        <w:t>Regularną analizę stanu środków budżetowych miasta oraz realizację budżetu w  2009</w:t>
      </w:r>
    </w:p>
    <w:p w:rsidR="00A11FA5" w:rsidRDefault="00A11FA5" w:rsidP="00A11FA5">
      <w:pPr>
        <w:numPr>
          <w:ilvl w:val="0"/>
          <w:numId w:val="1"/>
        </w:num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 xml:space="preserve">systematyczne monitorowanie przygotowań do realizacji zadań związanych  </w:t>
      </w:r>
      <w:r w:rsidRPr="00924FD9">
        <w:rPr>
          <w:color w:val="003366"/>
        </w:rPr>
        <w:br/>
        <w:t>z pozyskiwaniem środków zewnętrznych, w tym funduszy unijnych,</w:t>
      </w:r>
    </w:p>
    <w:p w:rsidR="00A11FA5" w:rsidRDefault="00A11FA5" w:rsidP="00A11FA5">
      <w:pPr>
        <w:numPr>
          <w:ilvl w:val="0"/>
          <w:numId w:val="1"/>
        </w:numPr>
        <w:spacing w:line="360" w:lineRule="auto"/>
        <w:jc w:val="both"/>
        <w:rPr>
          <w:color w:val="003366"/>
        </w:rPr>
      </w:pPr>
      <w:r>
        <w:rPr>
          <w:color w:val="003366"/>
        </w:rPr>
        <w:t>ocenę wydatków na wieloletnie programy inwestycyjne za 2009r.</w:t>
      </w:r>
    </w:p>
    <w:p w:rsidR="00A11FA5" w:rsidRPr="00924FD9" w:rsidRDefault="00A11FA5" w:rsidP="00A11FA5">
      <w:pPr>
        <w:numPr>
          <w:ilvl w:val="0"/>
          <w:numId w:val="1"/>
        </w:numPr>
        <w:spacing w:line="360" w:lineRule="auto"/>
        <w:jc w:val="both"/>
        <w:rPr>
          <w:color w:val="003366"/>
        </w:rPr>
      </w:pPr>
      <w:r>
        <w:rPr>
          <w:color w:val="003366"/>
        </w:rPr>
        <w:t>skuteczność odzyskiwania należności gminy</w:t>
      </w:r>
    </w:p>
    <w:p w:rsidR="00A11FA5" w:rsidRDefault="00A11FA5" w:rsidP="00A11FA5">
      <w:pPr>
        <w:numPr>
          <w:ilvl w:val="0"/>
          <w:numId w:val="1"/>
        </w:num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>ocenę sytuacji finansowej ZOZ w Świętochłowicach,</w:t>
      </w:r>
    </w:p>
    <w:p w:rsidR="00A11FA5" w:rsidRDefault="00A11FA5" w:rsidP="00A11FA5">
      <w:pPr>
        <w:numPr>
          <w:ilvl w:val="0"/>
          <w:numId w:val="1"/>
        </w:numPr>
        <w:spacing w:line="360" w:lineRule="auto"/>
        <w:jc w:val="both"/>
        <w:rPr>
          <w:color w:val="003366"/>
        </w:rPr>
      </w:pPr>
      <w:r>
        <w:rPr>
          <w:color w:val="003366"/>
        </w:rPr>
        <w:t xml:space="preserve">aspekty finansowe gospodarki mieszkaniowej </w:t>
      </w:r>
    </w:p>
    <w:p w:rsidR="00A11FA5" w:rsidRPr="00924FD9" w:rsidRDefault="00A11FA5" w:rsidP="00A11FA5">
      <w:pPr>
        <w:numPr>
          <w:ilvl w:val="0"/>
          <w:numId w:val="1"/>
        </w:numPr>
        <w:spacing w:line="360" w:lineRule="auto"/>
        <w:jc w:val="both"/>
        <w:rPr>
          <w:color w:val="003366"/>
        </w:rPr>
      </w:pPr>
      <w:r>
        <w:rPr>
          <w:color w:val="003366"/>
        </w:rPr>
        <w:t>ocenę wpływów ze sprzedaży mienia komunalnego</w:t>
      </w:r>
    </w:p>
    <w:p w:rsidR="00A11FA5" w:rsidRPr="00924FD9" w:rsidRDefault="00A11FA5" w:rsidP="00A11FA5">
      <w:pPr>
        <w:numPr>
          <w:ilvl w:val="0"/>
          <w:numId w:val="1"/>
        </w:numPr>
        <w:spacing w:line="360" w:lineRule="auto"/>
        <w:jc w:val="both"/>
        <w:rPr>
          <w:color w:val="003366"/>
        </w:rPr>
      </w:pPr>
      <w:r>
        <w:rPr>
          <w:color w:val="003366"/>
        </w:rPr>
        <w:t>finansowanie wspólnot mieszkaniowych</w:t>
      </w:r>
    </w:p>
    <w:p w:rsidR="00A11FA5" w:rsidRPr="00924FD9" w:rsidRDefault="00A11FA5" w:rsidP="00A11FA5">
      <w:pPr>
        <w:numPr>
          <w:ilvl w:val="0"/>
          <w:numId w:val="1"/>
        </w:num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>dofinansowanie remontów budynków gminnych</w:t>
      </w:r>
      <w:r>
        <w:rPr>
          <w:color w:val="003366"/>
        </w:rPr>
        <w:t xml:space="preserve">  </w:t>
      </w:r>
    </w:p>
    <w:p w:rsidR="00A11FA5" w:rsidRPr="00924FD9" w:rsidRDefault="00A11FA5" w:rsidP="00A11FA5">
      <w:pPr>
        <w:numPr>
          <w:ilvl w:val="0"/>
          <w:numId w:val="1"/>
        </w:num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>finansowe aspekty funkcjonowania Biblioteki Miejskiej</w:t>
      </w:r>
      <w:r>
        <w:rPr>
          <w:color w:val="003366"/>
        </w:rPr>
        <w:t xml:space="preserve"> i innych placówek kultury </w:t>
      </w:r>
    </w:p>
    <w:p w:rsidR="00A11FA5" w:rsidRPr="00924FD9" w:rsidRDefault="00A11FA5" w:rsidP="00A11FA5">
      <w:pPr>
        <w:numPr>
          <w:ilvl w:val="0"/>
          <w:numId w:val="1"/>
        </w:num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>problem podwyżki wynagrodzeń dla pracowników oświaty</w:t>
      </w:r>
    </w:p>
    <w:p w:rsidR="00A11FA5" w:rsidRPr="00924FD9" w:rsidRDefault="00A11FA5" w:rsidP="00A11FA5">
      <w:pPr>
        <w:numPr>
          <w:ilvl w:val="0"/>
          <w:numId w:val="1"/>
        </w:numPr>
        <w:spacing w:line="360" w:lineRule="auto"/>
        <w:jc w:val="both"/>
        <w:rPr>
          <w:color w:val="003366"/>
        </w:rPr>
      </w:pPr>
      <w:r w:rsidRPr="00924FD9">
        <w:rPr>
          <w:color w:val="003366"/>
        </w:rPr>
        <w:t xml:space="preserve">finansowe aspekty realizacji zadania „Uporządkowanie gospodarki wodno-ściekowej </w:t>
      </w:r>
    </w:p>
    <w:p w:rsidR="00A11FA5" w:rsidRPr="00924FD9" w:rsidRDefault="00A11FA5" w:rsidP="00A11FA5">
      <w:pPr>
        <w:spacing w:line="360" w:lineRule="auto"/>
        <w:ind w:left="720"/>
        <w:jc w:val="both"/>
        <w:rPr>
          <w:color w:val="003366"/>
        </w:rPr>
      </w:pPr>
      <w:r w:rsidRPr="00924FD9">
        <w:rPr>
          <w:color w:val="003366"/>
        </w:rPr>
        <w:t>na terenie Chorzowa  i Świętochłowic”</w:t>
      </w:r>
    </w:p>
    <w:p w:rsidR="00A11FA5" w:rsidRDefault="00A11FA5" w:rsidP="00A11FA5">
      <w:pPr>
        <w:numPr>
          <w:ilvl w:val="0"/>
          <w:numId w:val="2"/>
        </w:numPr>
        <w:spacing w:line="360" w:lineRule="auto"/>
        <w:jc w:val="both"/>
        <w:rPr>
          <w:color w:val="003366"/>
        </w:rPr>
      </w:pPr>
      <w:r>
        <w:rPr>
          <w:color w:val="003366"/>
        </w:rPr>
        <w:t>sprawy bieżące komisji (w tym skargi mieszkańców) i analizę materiałów sesyjnych</w:t>
      </w:r>
    </w:p>
    <w:p w:rsidR="00A11FA5" w:rsidRPr="00924FD9" w:rsidRDefault="00A11FA5" w:rsidP="00A11FA5">
      <w:pPr>
        <w:spacing w:line="360" w:lineRule="auto"/>
        <w:ind w:left="360"/>
        <w:jc w:val="both"/>
        <w:rPr>
          <w:color w:val="003366"/>
        </w:rPr>
      </w:pPr>
    </w:p>
    <w:p w:rsidR="00A11FA5" w:rsidRDefault="00A11FA5" w:rsidP="00A11FA5">
      <w:pPr>
        <w:spacing w:line="360" w:lineRule="auto"/>
        <w:jc w:val="both"/>
        <w:rPr>
          <w:color w:val="003366"/>
        </w:rPr>
      </w:pPr>
      <w:r>
        <w:rPr>
          <w:color w:val="003366"/>
        </w:rPr>
        <w:lastRenderedPageBreak/>
        <w:t xml:space="preserve">Działalność  </w:t>
      </w:r>
      <w:r w:rsidRPr="00924FD9">
        <w:rPr>
          <w:color w:val="003366"/>
        </w:rPr>
        <w:t xml:space="preserve">Komisji  Budżetu   i   Finansów  </w:t>
      </w:r>
      <w:r>
        <w:rPr>
          <w:color w:val="003366"/>
        </w:rPr>
        <w:t>obejmowała także:</w:t>
      </w:r>
    </w:p>
    <w:p w:rsidR="00A11FA5" w:rsidRDefault="00A11FA5" w:rsidP="00A11FA5">
      <w:pPr>
        <w:spacing w:line="360" w:lineRule="auto"/>
        <w:jc w:val="both"/>
        <w:rPr>
          <w:color w:val="003366"/>
        </w:rPr>
      </w:pP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  <w:r>
        <w:rPr>
          <w:color w:val="003366"/>
        </w:rPr>
        <w:t xml:space="preserve">- kontrolę zgodności zapisów projektów uchwał budżetowych z zapisami uchwał    przedmiotowych oraz wieloletnimi programami i planami obowiązującymi </w:t>
      </w:r>
      <w:r>
        <w:rPr>
          <w:color w:val="003366"/>
        </w:rPr>
        <w:br/>
        <w:t xml:space="preserve"> w gminie,</w:t>
      </w: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</w:p>
    <w:p w:rsidR="00A11FA5" w:rsidRDefault="00A11FA5" w:rsidP="00A11FA5">
      <w:pPr>
        <w:spacing w:line="360" w:lineRule="auto"/>
        <w:ind w:left="360"/>
        <w:jc w:val="both"/>
        <w:rPr>
          <w:color w:val="003366"/>
        </w:rPr>
      </w:pPr>
      <w:r>
        <w:rPr>
          <w:color w:val="003366"/>
        </w:rPr>
        <w:t xml:space="preserve">      - </w:t>
      </w:r>
      <w:r w:rsidRPr="00EC3508">
        <w:rPr>
          <w:color w:val="003366"/>
        </w:rPr>
        <w:t xml:space="preserve">systematyczne monitorowanie przygotowań do realizacji zadań związanych  </w:t>
      </w:r>
      <w:r w:rsidRPr="00EC3508">
        <w:rPr>
          <w:color w:val="003366"/>
        </w:rPr>
        <w:br/>
      </w:r>
      <w:r>
        <w:rPr>
          <w:color w:val="003366"/>
        </w:rPr>
        <w:t xml:space="preserve">      </w:t>
      </w:r>
      <w:r w:rsidRPr="00EC3508">
        <w:rPr>
          <w:color w:val="003366"/>
        </w:rPr>
        <w:t>z pozyskiwaniem środków zewnętrznych, w tym funduszy unijnych</w:t>
      </w:r>
      <w:r>
        <w:rPr>
          <w:color w:val="003366"/>
        </w:rPr>
        <w:t>,</w:t>
      </w:r>
    </w:p>
    <w:p w:rsidR="00A11FA5" w:rsidRDefault="00A11FA5" w:rsidP="00A11FA5">
      <w:pPr>
        <w:spacing w:line="360" w:lineRule="auto"/>
        <w:ind w:left="360"/>
        <w:jc w:val="both"/>
        <w:rPr>
          <w:color w:val="003366"/>
        </w:rPr>
      </w:pP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  <w:r>
        <w:rPr>
          <w:color w:val="003366"/>
        </w:rPr>
        <w:t>- problematyką świętochłowickiego Zakładu Opieki Zdrowotnej, poddając analizie jego gospodarkę finansową  oraz wysokość zadłużenia,</w:t>
      </w: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  <w:r>
        <w:rPr>
          <w:color w:val="003366"/>
        </w:rPr>
        <w:t>-wystosowanie wniosku o podwyżkę dla pracowników administracyjno-obsługowych zatrudnionych w miejskich placówkach oświatowych w roku 2009  (zwiększenie planu dochodów budżetowych o kwotę 90 tys. zł), jako poparcie dla inicjatywy ZNP</w:t>
      </w: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  <w:r>
        <w:rPr>
          <w:color w:val="003366"/>
        </w:rPr>
        <w:t>- problem wyliczenia stawki jednostkowej dopłat do 1m</w:t>
      </w:r>
      <w:r w:rsidRPr="00D422D7">
        <w:rPr>
          <w:color w:val="003366"/>
          <w:vertAlign w:val="superscript"/>
        </w:rPr>
        <w:t xml:space="preserve">2 </w:t>
      </w:r>
      <w:r>
        <w:rPr>
          <w:color w:val="003366"/>
        </w:rPr>
        <w:t>powierzchni użytkowej dla odpowiednich zasobów mieszkaniowych,</w:t>
      </w: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  <w:r>
        <w:rPr>
          <w:color w:val="003366"/>
        </w:rPr>
        <w:t>- wniosek o coroczne, niewielkie zwiększenie podatku od  nieruchomości i środków transportowych oraz systematyczne dokonywanie przekształcania gruntów celem urealnienia opłat z tytułu użytkowania wieczystego,</w:t>
      </w: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  <w:r>
        <w:rPr>
          <w:color w:val="003366"/>
        </w:rPr>
        <w:t>- wystąpienie z wnioskiem o zintensyfikowanie działań zmierzających do wydzielenia działki pod obiekty garażowo-warsztatowe Policji przy ul. Wojska Polskiego 10,</w:t>
      </w:r>
    </w:p>
    <w:p w:rsidR="00A11FA5" w:rsidRDefault="00A11FA5" w:rsidP="00A11FA5">
      <w:pPr>
        <w:spacing w:line="360" w:lineRule="auto"/>
        <w:jc w:val="both"/>
        <w:rPr>
          <w:color w:val="003366"/>
        </w:rPr>
      </w:pP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  <w:r>
        <w:rPr>
          <w:color w:val="003366"/>
        </w:rPr>
        <w:t xml:space="preserve">- poparcie dla inicjatyw Policji  i   WOPR  poprzez złożenie wniosku o zabezpieczenie środków finansowych w wys. ok. 100 tys. zł na potrzeby Policji  oraz  ok. 10 tys. zł </w:t>
      </w:r>
      <w:r>
        <w:rPr>
          <w:color w:val="003366"/>
        </w:rPr>
        <w:br/>
        <w:t>dla WOPR, zgodnie ze złożonymi wnioskami</w:t>
      </w: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  <w:r>
        <w:rPr>
          <w:color w:val="003366"/>
        </w:rPr>
        <w:t>- złożenie wniosków o zintensyfikowanie działań związanych z realizacją zadania budowy basenu na Skałce.</w:t>
      </w:r>
    </w:p>
    <w:p w:rsidR="00A11FA5" w:rsidRDefault="00A11FA5" w:rsidP="00A11FA5">
      <w:pPr>
        <w:spacing w:line="360" w:lineRule="auto"/>
        <w:ind w:left="720"/>
        <w:jc w:val="both"/>
        <w:rPr>
          <w:color w:val="003366"/>
        </w:rPr>
      </w:pPr>
    </w:p>
    <w:p w:rsidR="00A11FA5" w:rsidRPr="00924FD9" w:rsidRDefault="00A11FA5" w:rsidP="00A11FA5">
      <w:pPr>
        <w:spacing w:line="360" w:lineRule="auto"/>
        <w:jc w:val="both"/>
        <w:rPr>
          <w:color w:val="003366"/>
        </w:rPr>
      </w:pPr>
    </w:p>
    <w:p w:rsidR="00A11FA5" w:rsidRPr="00924FD9" w:rsidRDefault="00A11FA5" w:rsidP="00A11FA5">
      <w:pPr>
        <w:spacing w:line="360" w:lineRule="auto"/>
        <w:rPr>
          <w:color w:val="003366"/>
        </w:rPr>
      </w:pPr>
      <w:r w:rsidRPr="00924FD9">
        <w:rPr>
          <w:color w:val="003366"/>
        </w:rPr>
        <w:t xml:space="preserve">Przewodniczący Komisji                                                                                                      Marek  Palka                                                                                Opracowała   </w:t>
      </w:r>
    </w:p>
    <w:p w:rsidR="00A11FA5" w:rsidRPr="00924FD9" w:rsidRDefault="00A11FA5" w:rsidP="00A11FA5">
      <w:pPr>
        <w:spacing w:line="360" w:lineRule="auto"/>
        <w:jc w:val="right"/>
        <w:rPr>
          <w:color w:val="003366"/>
        </w:rPr>
      </w:pPr>
      <w:r w:rsidRPr="00924FD9">
        <w:rPr>
          <w:color w:val="003366"/>
        </w:rPr>
        <w:t>Bożena Wojciechowska-Zbylut</w:t>
      </w:r>
    </w:p>
    <w:p w:rsidR="00A11FA5" w:rsidRPr="00924FD9" w:rsidRDefault="00A11FA5" w:rsidP="00A11FA5">
      <w:pPr>
        <w:spacing w:line="360" w:lineRule="auto"/>
        <w:jc w:val="both"/>
        <w:rPr>
          <w:color w:val="003366"/>
          <w:sz w:val="26"/>
        </w:rPr>
      </w:pPr>
    </w:p>
    <w:p w:rsidR="00A11FA5" w:rsidRPr="00924FD9" w:rsidRDefault="00A11FA5" w:rsidP="00A11FA5">
      <w:pPr>
        <w:rPr>
          <w:color w:val="003366"/>
        </w:rPr>
      </w:pPr>
    </w:p>
    <w:p w:rsidR="009460E7" w:rsidRDefault="009460E7"/>
    <w:sectPr w:rsidR="009460E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595"/>
    <w:multiLevelType w:val="hybridMultilevel"/>
    <w:tmpl w:val="6AACA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E6618"/>
    <w:multiLevelType w:val="hybridMultilevel"/>
    <w:tmpl w:val="0A06C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F57F5"/>
    <w:multiLevelType w:val="hybridMultilevel"/>
    <w:tmpl w:val="31BA2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FA5"/>
    <w:rsid w:val="006B7FDE"/>
    <w:rsid w:val="009460E7"/>
    <w:rsid w:val="00A11FA5"/>
    <w:rsid w:val="00A8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1FA5"/>
    <w:pPr>
      <w:jc w:val="center"/>
    </w:pPr>
    <w:rPr>
      <w:b/>
      <w:color w:val="008080"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A11FA5"/>
    <w:rPr>
      <w:rFonts w:ascii="Times New Roman" w:eastAsia="Times New Roman" w:hAnsi="Times New Roman" w:cs="Times New Roman"/>
      <w:b/>
      <w:color w:val="008080"/>
      <w:sz w:val="32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</cp:revision>
  <dcterms:created xsi:type="dcterms:W3CDTF">2010-01-05T07:28:00Z</dcterms:created>
  <dcterms:modified xsi:type="dcterms:W3CDTF">2010-01-05T07:29:00Z</dcterms:modified>
</cp:coreProperties>
</file>