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35 ust. 1 i ust. 2 ustawy z dnia 21.08.1997 r. o gospodarce nieruchomościami </w:t>
      </w:r>
      <w:r>
        <w:rPr>
          <w:rFonts w:ascii="Arial" w:hAnsi="Arial" w:cs="Arial"/>
          <w:sz w:val="20"/>
        </w:rPr>
        <w:br/>
        <w:t>(Dz. U. z 2015 r. poz. 1774)</w:t>
      </w:r>
    </w:p>
    <w:p w:rsidR="006B6286" w:rsidRDefault="006B6286" w:rsidP="006B6286">
      <w:pPr>
        <w:pStyle w:val="Nagwek1"/>
        <w:ind w:firstLine="0"/>
        <w:jc w:val="left"/>
        <w:rPr>
          <w:rFonts w:ascii="Arial" w:hAnsi="Arial" w:cs="Arial"/>
          <w:sz w:val="20"/>
        </w:rPr>
      </w:pPr>
    </w:p>
    <w:p w:rsidR="006B6286" w:rsidRDefault="006B6286" w:rsidP="006B6286">
      <w:pPr>
        <w:pStyle w:val="Nagwek1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 Świętochłowice</w:t>
      </w:r>
    </w:p>
    <w:p w:rsidR="006B6286" w:rsidRDefault="006B6286" w:rsidP="006B6286">
      <w:pPr>
        <w:rPr>
          <w:rFonts w:ascii="Arial" w:hAnsi="Arial" w:cs="Arial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podaje do publicznej wiadomości wykaz nieruchomości przeznaczonej do sprzedaży: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oznaczenie nieruchomości według księgi wieczystej oraz katastru nieruchomości: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 Nr KA1C/00007819/7 jednostka rejestrowa 185.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W/w księga wieczysta prowadzona jest przez Sąd Rejonowy w Chorzowie – Wydział VI Ksiąg Wieczystych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 III w/w księgi – służebność przesyłu na czas nieokreślony na działkach nr 1316 i 1318, na rzecz </w:t>
      </w:r>
      <w:proofErr w:type="spellStart"/>
      <w:r>
        <w:rPr>
          <w:rFonts w:ascii="Arial" w:hAnsi="Arial" w:cs="Arial"/>
          <w:sz w:val="20"/>
        </w:rPr>
        <w:t>Tauron</w:t>
      </w:r>
      <w:proofErr w:type="spellEnd"/>
      <w:r>
        <w:rPr>
          <w:rFonts w:ascii="Arial" w:hAnsi="Arial" w:cs="Arial"/>
          <w:sz w:val="20"/>
        </w:rPr>
        <w:t xml:space="preserve"> Dystrybucja S.A.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 IV w/w księgi – wolny jest od wpisów.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powierzchnia nieruchomości: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obejmuje działki oznaczone numerami ewidencyjnymi: 1623 o powierzchni 2350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i 1625 o powierzchni 44 585 m</w:t>
      </w:r>
      <w:r>
        <w:rPr>
          <w:rFonts w:ascii="Arial" w:hAnsi="Arial" w:cs="Arial"/>
          <w:sz w:val="20"/>
          <w:vertAlign w:val="superscript"/>
        </w:rPr>
        <w:t xml:space="preserve">2 </w:t>
      </w:r>
      <w:r>
        <w:rPr>
          <w:rFonts w:ascii="Arial" w:hAnsi="Arial" w:cs="Arial"/>
          <w:sz w:val="20"/>
        </w:rPr>
        <w:t>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3) opis nieruchomości: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Przedmiotowa nieruchomość położona jest w Świętochłowicach przy ul. Chrobrego i granicy </w:t>
      </w:r>
      <w:r>
        <w:rPr>
          <w:rFonts w:ascii="Arial" w:hAnsi="Arial" w:cs="Arial"/>
          <w:sz w:val="20"/>
        </w:rPr>
        <w:br/>
        <w:t xml:space="preserve">z m. Ruda Śląska. Jest niezabudowana, porośnięta trawa i krzewami. Działki przylegają do siebie </w:t>
      </w:r>
      <w:r>
        <w:rPr>
          <w:rFonts w:ascii="Arial" w:hAnsi="Arial" w:cs="Arial"/>
          <w:sz w:val="20"/>
        </w:rPr>
        <w:br/>
        <w:t>i stanowią całość gospodarczą. W otoczeniu nieruchomości – tereny niezabudowane, tereny zabudowy garażowej oraz mieszkaniowej wielorodzinnej. Dojazd do nieruchomości od ul. Chrobrego oraz od granicy z m. Ruda Śląska.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4) przeznaczenie nieruchomości i sposób jej zagospodarowania: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Miejscowym Planie Zagospodarowania Przestrzennego (Uchwała Nr V/39/15 Rady Miejskiej </w:t>
      </w:r>
      <w:r>
        <w:rPr>
          <w:rFonts w:ascii="Arial" w:hAnsi="Arial" w:cs="Arial"/>
          <w:sz w:val="20"/>
        </w:rPr>
        <w:br/>
        <w:t>w Świętochłowicach z dnia 28 stycznia 2015 r. w sprawie miejscowego planu zagospodarowania przestrzennego dla obszaru położonego w północno-zachodniej części miasta Świętochłowice ograniczonego granicą miasta, ulicą Chorzowską oraz projektowaną drogą północ-południe), teren oznaczony jest symbolem planu: L.1.20/MN, L.1.21/MN – tereny zabudowy mieszkaniowej jednorodzinnej.</w:t>
      </w: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5) termin zagospodarowania nieruchomości</w:t>
      </w:r>
      <w:r>
        <w:rPr>
          <w:rFonts w:ascii="Arial" w:hAnsi="Arial" w:cs="Arial"/>
          <w:sz w:val="20"/>
        </w:rPr>
        <w:t xml:space="preserve">:  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rozpoczęcie budowy – do pięciu lat od nabycia prawa użytkowania wieczystego,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zakończenie budowy – do ośmiu lat od nabycia prawa użytkowania wieczystego</w:t>
      </w: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6) cena  wywoławcza ustalona dla oddania nieruchomości w użytkowanie wieczyste w drodze pierwszego przetarg: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9 000 000,00 zł</w:t>
      </w:r>
      <w:r>
        <w:rPr>
          <w:rFonts w:ascii="Arial" w:hAnsi="Arial" w:cs="Arial"/>
          <w:sz w:val="20"/>
        </w:rPr>
        <w:t xml:space="preserve">  (słownie: dziewięć milionów złotych 00/100)  netto.  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7) wysokość stawek procentowych opłat rocznych z tytułu użytkowania wieczystego:</w:t>
      </w:r>
      <w:r>
        <w:rPr>
          <w:rFonts w:ascii="Arial" w:hAnsi="Arial" w:cs="Arial"/>
          <w:sz w:val="20"/>
        </w:rPr>
        <w:t xml:space="preserve"> 1%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pierwsza opłata z tytułu ustanowienia prawa użytkowania wieczystego – 15% ceny</w:t>
      </w: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8) wysokość opłat z tytułu użytkowania, najmu lub dzierżawy: nie dotyczy</w:t>
      </w: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9) termin wnoszenia opłat:</w:t>
      </w:r>
      <w:r>
        <w:rPr>
          <w:rFonts w:ascii="Arial" w:hAnsi="Arial" w:cs="Arial"/>
          <w:sz w:val="20"/>
        </w:rPr>
        <w:t xml:space="preserve"> do końca marca każdego roku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10) zasady aktualizacji opłat: </w:t>
      </w:r>
      <w:r>
        <w:rPr>
          <w:rFonts w:ascii="Arial" w:hAnsi="Arial" w:cs="Arial"/>
          <w:sz w:val="20"/>
        </w:rPr>
        <w:t xml:space="preserve">wysokość opłaty rocznej z tytułu użytkowania wieczystego podlega aktualizacji nie częściej niż raz na trzy lata. Jeżeli wartość nieruchomości gruntowej na dzień aktualizacji opłaty rocznej byłaby niższa niż ustalona w drodze przetargu cena tej nieruchomości </w:t>
      </w:r>
      <w:r>
        <w:rPr>
          <w:rFonts w:ascii="Arial" w:hAnsi="Arial" w:cs="Arial"/>
          <w:sz w:val="20"/>
        </w:rPr>
        <w:br/>
        <w:t>w dniu oddania jej w użytkowanie wieczyste, aktualizacji dokonuje się w przypadku nieruchomości oddanych w użytkowanie wieczyste na cele mieszkaniowe  w okresie 5 lat licząc od dnia zawarcia umowy o oddanie nieruchomości w użytkowanie wieczyste.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Zaktualizowaną opłatę roczną ustala się przy zastosowaniu dotychczasowej stawki procentowej, </w:t>
      </w:r>
      <w:r>
        <w:rPr>
          <w:rFonts w:ascii="Arial" w:hAnsi="Arial" w:cs="Arial"/>
          <w:sz w:val="20"/>
        </w:rPr>
        <w:br/>
        <w:t>od wartości nieruchomości określonej na dzień aktualizacji opłaty.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11) informacje o przeznaczeniu do sprzedaży, do oddania w użytkowanie wieczyste, użytkowanie, najem lub dzierżawę: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Ustanowienie prawa użytkowania wieczystego nieruchomości nastąpi w drodze przetargu.</w:t>
      </w: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12) termin do złożenia wniosku przez osoby, którym przysługuje pierwszeństwo w nabyciu nieruchomości na podstawie art. 34 ust. 1 </w:t>
      </w:r>
      <w:proofErr w:type="spellStart"/>
      <w:r>
        <w:rPr>
          <w:rFonts w:ascii="Arial" w:hAnsi="Arial" w:cs="Arial"/>
          <w:b/>
          <w:sz w:val="20"/>
        </w:rPr>
        <w:t>pkt</w:t>
      </w:r>
      <w:proofErr w:type="spellEnd"/>
      <w:r>
        <w:rPr>
          <w:rFonts w:ascii="Arial" w:hAnsi="Arial" w:cs="Arial"/>
          <w:b/>
          <w:sz w:val="20"/>
        </w:rPr>
        <w:t xml:space="preserve"> 1 i </w:t>
      </w:r>
      <w:proofErr w:type="spellStart"/>
      <w:r>
        <w:rPr>
          <w:rFonts w:ascii="Arial" w:hAnsi="Arial" w:cs="Arial"/>
          <w:b/>
          <w:sz w:val="20"/>
        </w:rPr>
        <w:t>pkt</w:t>
      </w:r>
      <w:proofErr w:type="spellEnd"/>
      <w:r>
        <w:rPr>
          <w:rFonts w:ascii="Arial" w:hAnsi="Arial" w:cs="Arial"/>
          <w:b/>
          <w:sz w:val="20"/>
        </w:rPr>
        <w:t xml:space="preserve"> 2: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tygodni licząc od dnia wywieszenia wykazu.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Bliższych informacji udziela Wydział Gospodarki Nieruchomościami tut. Urzędu Miejskiego, </w:t>
      </w:r>
      <w:r>
        <w:rPr>
          <w:rFonts w:ascii="Arial" w:hAnsi="Arial" w:cs="Arial"/>
          <w:sz w:val="20"/>
        </w:rPr>
        <w:br/>
        <w:t>pokój nr 118, tel. 32 3491 931.</w:t>
      </w: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B6286" w:rsidRDefault="006B6286" w:rsidP="006B6286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0725BD" w:rsidRDefault="000725BD"/>
    <w:sectPr w:rsidR="000725BD" w:rsidSect="0007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286"/>
    <w:rsid w:val="000725BD"/>
    <w:rsid w:val="006B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6286"/>
    <w:pPr>
      <w:keepNext/>
      <w:ind w:firstLine="36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62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B628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2015-11-19T08:27:00Z</dcterms:created>
  <dcterms:modified xsi:type="dcterms:W3CDTF">2015-11-19T08:28:00Z</dcterms:modified>
</cp:coreProperties>
</file>