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C0" w:rsidRDefault="001A21C0" w:rsidP="001A21C0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Świętochłowice, 26 stycznia 2016 r.</w:t>
      </w:r>
    </w:p>
    <w:p w:rsidR="001A21C0" w:rsidRDefault="001A21C0" w:rsidP="001A21C0">
      <w:pPr>
        <w:pStyle w:val="Nagwek2"/>
        <w:rPr>
          <w:szCs w:val="24"/>
        </w:rPr>
      </w:pPr>
      <w:r>
        <w:rPr>
          <w:szCs w:val="24"/>
        </w:rPr>
        <w:t>GN.6821.1.2016.GH</w:t>
      </w:r>
    </w:p>
    <w:p w:rsidR="001A21C0" w:rsidRDefault="001A21C0" w:rsidP="001A21C0">
      <w:pPr>
        <w:jc w:val="both"/>
        <w:rPr>
          <w:sz w:val="24"/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  <w:r>
        <w:rPr>
          <w:szCs w:val="24"/>
        </w:rPr>
        <w:t>Na podstawie art. 35 ust. 1 i ust. 2 ustawy z dnia 21 sierpnia 1997 r. o gospodarce nieruchomościami (Dz. U. z 2015, poz. 1774, z późn. zm.)</w:t>
      </w:r>
    </w:p>
    <w:p w:rsidR="001A21C0" w:rsidRDefault="001A21C0" w:rsidP="001A21C0">
      <w:pPr>
        <w:pStyle w:val="Nagwek1"/>
        <w:ind w:firstLine="0"/>
        <w:jc w:val="left"/>
        <w:rPr>
          <w:szCs w:val="24"/>
        </w:rPr>
      </w:pPr>
    </w:p>
    <w:p w:rsidR="001A21C0" w:rsidRDefault="001A21C0" w:rsidP="001A21C0">
      <w:pPr>
        <w:pStyle w:val="Nagwek1"/>
        <w:ind w:firstLine="0"/>
        <w:rPr>
          <w:szCs w:val="24"/>
        </w:rPr>
      </w:pPr>
      <w:r>
        <w:rPr>
          <w:szCs w:val="24"/>
        </w:rPr>
        <w:t>Prezydent Miasta Świętochłowice</w:t>
      </w:r>
    </w:p>
    <w:p w:rsidR="001A21C0" w:rsidRDefault="001A21C0" w:rsidP="001A21C0">
      <w:pPr>
        <w:rPr>
          <w:sz w:val="24"/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  <w:r>
        <w:rPr>
          <w:szCs w:val="24"/>
        </w:rPr>
        <w:t xml:space="preserve">podaje do publicznej wiadomości wykaz nieruchomości przeznaczonej do oddania </w:t>
      </w:r>
      <w:r>
        <w:rPr>
          <w:szCs w:val="24"/>
        </w:rPr>
        <w:br/>
        <w:t>w użytkowanie:</w:t>
      </w: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b/>
          <w:szCs w:val="24"/>
        </w:rPr>
      </w:pPr>
      <w:r>
        <w:rPr>
          <w:b/>
          <w:szCs w:val="24"/>
        </w:rPr>
        <w:t>1) oznaczenie nieruchomości według księgi wieczystej oraz katastru nieruchomości:</w:t>
      </w:r>
    </w:p>
    <w:p w:rsidR="001A21C0" w:rsidRDefault="001A21C0" w:rsidP="001A21C0">
      <w:pPr>
        <w:pStyle w:val="Tekstpodstawowy"/>
        <w:rPr>
          <w:szCs w:val="24"/>
        </w:rPr>
      </w:pPr>
      <w:r>
        <w:rPr>
          <w:szCs w:val="24"/>
        </w:rPr>
        <w:t>KW Nr KA1C/00045117/4 prowadzona przez Sąd Rejonowy w Chorzowie – Wydział VI Ksiąg Wieczystych, jednostka rejestrowa 2318.</w:t>
      </w:r>
    </w:p>
    <w:p w:rsidR="001A21C0" w:rsidRDefault="001A21C0" w:rsidP="001A21C0">
      <w:pPr>
        <w:pStyle w:val="Tekstpodstawowy"/>
        <w:rPr>
          <w:szCs w:val="24"/>
        </w:rPr>
      </w:pPr>
      <w:r>
        <w:rPr>
          <w:szCs w:val="24"/>
        </w:rPr>
        <w:t>Dział III –nieodpłatne użytkowanie Muzeum Powstań Śląskich w Świętochłowicach do dnia 3 grudnia 2015 r.</w:t>
      </w:r>
    </w:p>
    <w:p w:rsidR="001A21C0" w:rsidRDefault="001A21C0" w:rsidP="001A21C0">
      <w:pPr>
        <w:pStyle w:val="Tekstpodstawowy"/>
        <w:rPr>
          <w:szCs w:val="24"/>
        </w:rPr>
      </w:pPr>
      <w:r>
        <w:rPr>
          <w:szCs w:val="24"/>
        </w:rPr>
        <w:t>Dział IV – wolny jest od wpisów.</w:t>
      </w: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b/>
          <w:szCs w:val="24"/>
        </w:rPr>
      </w:pPr>
      <w:r>
        <w:rPr>
          <w:b/>
          <w:szCs w:val="24"/>
        </w:rPr>
        <w:t>2) powierzchnia nieruchomości:</w:t>
      </w:r>
    </w:p>
    <w:p w:rsidR="001A21C0" w:rsidRDefault="001A21C0" w:rsidP="001A21C0">
      <w:pPr>
        <w:pStyle w:val="Tekstpodstawowy"/>
        <w:rPr>
          <w:szCs w:val="24"/>
        </w:rPr>
      </w:pPr>
      <w:r>
        <w:rPr>
          <w:szCs w:val="24"/>
        </w:rPr>
        <w:t>Działka nr 4078/1 o powierzchni 823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zabudowana budynkiem oświaty, nauki i kultury </w:t>
      </w:r>
      <w:r>
        <w:rPr>
          <w:szCs w:val="24"/>
        </w:rPr>
        <w:br/>
        <w:t>o powierzchni zabudowy 589 m</w:t>
      </w:r>
      <w:r>
        <w:rPr>
          <w:szCs w:val="24"/>
          <w:vertAlign w:val="superscript"/>
        </w:rPr>
        <w:t xml:space="preserve">2 </w:t>
      </w:r>
      <w:r>
        <w:rPr>
          <w:szCs w:val="24"/>
        </w:rPr>
        <w:t>.</w:t>
      </w: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b/>
          <w:szCs w:val="24"/>
        </w:rPr>
      </w:pPr>
      <w:r>
        <w:rPr>
          <w:b/>
          <w:szCs w:val="24"/>
        </w:rPr>
        <w:t>3) opis nieruchomości:</w:t>
      </w:r>
    </w:p>
    <w:p w:rsidR="001A21C0" w:rsidRDefault="001A21C0" w:rsidP="001A21C0">
      <w:pPr>
        <w:pStyle w:val="Tekstpodstawowy"/>
        <w:rPr>
          <w:szCs w:val="24"/>
        </w:rPr>
      </w:pPr>
      <w:r>
        <w:rPr>
          <w:szCs w:val="24"/>
        </w:rPr>
        <w:t xml:space="preserve">Nieruchomość położona w Świętochłowicach przy ul. Szpitalnej w centrum miasta. </w:t>
      </w:r>
      <w:r>
        <w:rPr>
          <w:szCs w:val="24"/>
        </w:rPr>
        <w:br/>
        <w:t>W otoczeniu znajduje się muzeum oraz bloki mieszkalne. Kształt działki nieregularny, wydłużony, teren nieogrodzony.</w:t>
      </w:r>
    </w:p>
    <w:p w:rsidR="001A21C0" w:rsidRDefault="001A21C0" w:rsidP="001A21C0">
      <w:pPr>
        <w:pStyle w:val="Tekstpodstawowy"/>
        <w:rPr>
          <w:szCs w:val="24"/>
        </w:rPr>
      </w:pPr>
      <w:r>
        <w:rPr>
          <w:szCs w:val="24"/>
        </w:rPr>
        <w:t>Na działce zlokalizowany jest budynek użytkowy, dwukondygnacyjny, podpiwniczony, wybudowany w latach 50-tych, część budynku wybudowana jest na początku XX wieku. Budynek użytkowany przez Muzeum Powstań Śląskich w Świętochłowicach o powierzchni użytkowej 935,50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i powierzchni zabudowy 589 m</w:t>
      </w:r>
      <w:r>
        <w:rPr>
          <w:szCs w:val="24"/>
          <w:vertAlign w:val="superscript"/>
        </w:rPr>
        <w:t>2</w:t>
      </w:r>
      <w:r>
        <w:rPr>
          <w:szCs w:val="24"/>
        </w:rPr>
        <w:t>, wyposażony  w instalacje elektryczną, wodno-kanalizacyjną, centralnego ogrzewania, gazową i telefoniczną.</w:t>
      </w:r>
    </w:p>
    <w:p w:rsidR="001A21C0" w:rsidRDefault="001A21C0" w:rsidP="001A21C0">
      <w:pPr>
        <w:pStyle w:val="Tekstpodstawowy"/>
        <w:rPr>
          <w:b/>
          <w:szCs w:val="24"/>
        </w:rPr>
      </w:pPr>
    </w:p>
    <w:p w:rsidR="001A21C0" w:rsidRDefault="001A21C0" w:rsidP="001A21C0">
      <w:pPr>
        <w:pStyle w:val="Tekstpodstawowy"/>
        <w:rPr>
          <w:b/>
          <w:szCs w:val="24"/>
        </w:rPr>
      </w:pPr>
      <w:r>
        <w:rPr>
          <w:b/>
          <w:szCs w:val="24"/>
        </w:rPr>
        <w:t>4) przeznaczenie nieruchomości i sposób jej zagospodarowania:</w:t>
      </w:r>
    </w:p>
    <w:p w:rsidR="001A21C0" w:rsidRDefault="001A21C0" w:rsidP="001A21C0">
      <w:pPr>
        <w:pStyle w:val="Tekstpodstawowy"/>
        <w:rPr>
          <w:szCs w:val="24"/>
        </w:rPr>
      </w:pPr>
      <w:r>
        <w:rPr>
          <w:szCs w:val="24"/>
        </w:rPr>
        <w:t xml:space="preserve">Zgodnie z obowiązującym planem zagospodarowania przestrzennego zatwierdzonym Uchwałą VI/50/11 Rady Miejskiej z dnia 30 marca 2011 r. nieruchomość znajduje się </w:t>
      </w:r>
      <w:r>
        <w:rPr>
          <w:szCs w:val="24"/>
        </w:rPr>
        <w:br/>
        <w:t>na obszarze oznaczonym symbolem: U – tereny zabudowy usługowej.</w:t>
      </w:r>
    </w:p>
    <w:p w:rsidR="001A21C0" w:rsidRDefault="001A21C0" w:rsidP="001A21C0">
      <w:pPr>
        <w:pStyle w:val="Tekstpodstawowy"/>
        <w:rPr>
          <w:b/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  <w:r>
        <w:rPr>
          <w:b/>
          <w:szCs w:val="24"/>
        </w:rPr>
        <w:t xml:space="preserve">5) </w:t>
      </w:r>
      <w:r>
        <w:rPr>
          <w:szCs w:val="24"/>
        </w:rPr>
        <w:t>termin zagospodarowania nieruchomości:  nie dotyczy</w:t>
      </w: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  <w:r>
        <w:rPr>
          <w:b/>
          <w:szCs w:val="24"/>
        </w:rPr>
        <w:t>6)</w:t>
      </w:r>
      <w:r>
        <w:rPr>
          <w:szCs w:val="24"/>
        </w:rPr>
        <w:t xml:space="preserve"> </w:t>
      </w:r>
      <w:r>
        <w:rPr>
          <w:b/>
          <w:szCs w:val="24"/>
        </w:rPr>
        <w:t>cena  nieruchomości:</w:t>
      </w:r>
      <w:r>
        <w:rPr>
          <w:szCs w:val="24"/>
        </w:rPr>
        <w:t xml:space="preserve"> 989 790,00 zł </w:t>
      </w: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  <w:r>
        <w:rPr>
          <w:b/>
          <w:szCs w:val="24"/>
        </w:rPr>
        <w:t>7) wysokość stawek procentowych opłat z tytułu użytkowania:</w:t>
      </w:r>
      <w:r>
        <w:rPr>
          <w:szCs w:val="24"/>
        </w:rPr>
        <w:t xml:space="preserve"> 0,3%</w:t>
      </w: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  <w:r>
        <w:rPr>
          <w:b/>
          <w:szCs w:val="24"/>
        </w:rPr>
        <w:t>8) wysokość opłat z tytułu użytkowani, najmu lub dzierżawy:</w:t>
      </w:r>
      <w:r>
        <w:rPr>
          <w:szCs w:val="24"/>
        </w:rPr>
        <w:t xml:space="preserve"> 2 969,37 zł</w:t>
      </w: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  <w:r>
        <w:rPr>
          <w:b/>
          <w:szCs w:val="24"/>
        </w:rPr>
        <w:t>9)</w:t>
      </w:r>
      <w:r>
        <w:rPr>
          <w:szCs w:val="24"/>
        </w:rPr>
        <w:t xml:space="preserve"> </w:t>
      </w:r>
      <w:r>
        <w:rPr>
          <w:b/>
          <w:szCs w:val="24"/>
        </w:rPr>
        <w:t>termin wnoszenia opłat:</w:t>
      </w:r>
      <w:r>
        <w:rPr>
          <w:szCs w:val="24"/>
        </w:rPr>
        <w:t xml:space="preserve"> do końca marca każdego roku.</w:t>
      </w: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sz w:val="22"/>
          <w:szCs w:val="22"/>
        </w:rPr>
      </w:pPr>
      <w:r>
        <w:rPr>
          <w:b/>
          <w:szCs w:val="24"/>
        </w:rPr>
        <w:t>10) zasady aktualizacji opłat:</w:t>
      </w:r>
      <w:r>
        <w:rPr>
          <w:szCs w:val="24"/>
        </w:rPr>
        <w:t xml:space="preserve"> </w:t>
      </w:r>
      <w:r>
        <w:rPr>
          <w:sz w:val="22"/>
          <w:szCs w:val="22"/>
        </w:rPr>
        <w:t xml:space="preserve">wysokość opłaty rocznej podlega aktualizacji </w:t>
      </w:r>
      <w:r>
        <w:rPr>
          <w:sz w:val="22"/>
          <w:szCs w:val="22"/>
        </w:rPr>
        <w:br/>
        <w:t xml:space="preserve">nie częściej niż raz na 3 lata, jeżeli wartość nieruchomości ulegnie zmianie. Zaktualizowana opłatę </w:t>
      </w:r>
      <w:r>
        <w:rPr>
          <w:sz w:val="22"/>
          <w:szCs w:val="22"/>
        </w:rPr>
        <w:lastRenderedPageBreak/>
        <w:t>roczną ustala się przy zastosowaniu dotychczasowej stawki procentowej, od wartości nieruchomości określonej na dzień aktualizacji opłaty.</w:t>
      </w: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b/>
          <w:szCs w:val="24"/>
        </w:rPr>
      </w:pPr>
      <w:r>
        <w:rPr>
          <w:b/>
          <w:szCs w:val="24"/>
        </w:rPr>
        <w:t>11) informacje o przeznaczeniu do sprzedaży, do oddania w użytkowanie wieczyste, użytkowanie, najem lub dzierżawę:</w:t>
      </w: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  <w:r>
        <w:rPr>
          <w:szCs w:val="24"/>
        </w:rPr>
        <w:t>Oddanie w odpłatne użytkowanie na rzecz Muzeum Powstań Śląskich w Świętochłowicach.</w:t>
      </w: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b/>
          <w:szCs w:val="24"/>
        </w:rPr>
      </w:pPr>
      <w:r>
        <w:rPr>
          <w:b/>
          <w:szCs w:val="24"/>
        </w:rPr>
        <w:t xml:space="preserve">12) termin do złożenia wniosku przez osoby, którym przysługuje pierwszeństwo </w:t>
      </w:r>
      <w:r>
        <w:rPr>
          <w:b/>
          <w:szCs w:val="24"/>
        </w:rPr>
        <w:br/>
        <w:t xml:space="preserve">w nabyciu nieruchomości na podstawie art. 34 ust. 1 pkt 1 i pkt 2: </w:t>
      </w:r>
      <w:r>
        <w:rPr>
          <w:szCs w:val="24"/>
        </w:rPr>
        <w:t xml:space="preserve">3 tygodnie licząc </w:t>
      </w:r>
      <w:r>
        <w:rPr>
          <w:szCs w:val="24"/>
        </w:rPr>
        <w:br/>
        <w:t>od dnia wywieszenia wykazu.</w:t>
      </w: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  <w:r>
        <w:rPr>
          <w:szCs w:val="24"/>
        </w:rPr>
        <w:t>Bliższych informacji udziela Wydział Gospodarki Nieruchomościami tut. Urzędu Miejskiego, pokój nr 118, tel. 32 3491 931.</w:t>
      </w: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</w:p>
    <w:p w:rsidR="001A21C0" w:rsidRDefault="001A21C0" w:rsidP="001A21C0">
      <w:pPr>
        <w:pStyle w:val="Tekstpodstawowy"/>
        <w:rPr>
          <w:szCs w:val="24"/>
        </w:rPr>
      </w:pPr>
    </w:p>
    <w:p w:rsidR="006D6CCD" w:rsidRDefault="006D6CCD"/>
    <w:sectPr w:rsidR="006D6CCD" w:rsidSect="006D6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A21C0"/>
    <w:rsid w:val="001A21C0"/>
    <w:rsid w:val="006D6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21C0"/>
    <w:pPr>
      <w:keepNext/>
      <w:ind w:firstLine="36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A21C0"/>
    <w:pPr>
      <w:keepNext/>
      <w:jc w:val="both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21C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A21C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A21C0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A21C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preinstalacja</cp:lastModifiedBy>
  <cp:revision>2</cp:revision>
  <dcterms:created xsi:type="dcterms:W3CDTF">2016-01-26T14:01:00Z</dcterms:created>
  <dcterms:modified xsi:type="dcterms:W3CDTF">2016-01-26T14:02:00Z</dcterms:modified>
</cp:coreProperties>
</file>