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0" w:rsidRDefault="001A21C0" w:rsidP="001A21C0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Świętochłowice, 26 stycznia 2016 r.</w:t>
      </w:r>
    </w:p>
    <w:p w:rsidR="001A21C0" w:rsidRDefault="001A21C0" w:rsidP="001A21C0">
      <w:pPr>
        <w:pStyle w:val="Nagwek2"/>
        <w:rPr>
          <w:szCs w:val="24"/>
        </w:rPr>
      </w:pPr>
      <w:r>
        <w:rPr>
          <w:szCs w:val="24"/>
        </w:rPr>
        <w:t>GN.6821.1.2016.GH</w:t>
      </w:r>
    </w:p>
    <w:p w:rsidR="001A21C0" w:rsidRDefault="001A21C0" w:rsidP="001A21C0">
      <w:pPr>
        <w:jc w:val="both"/>
        <w:rPr>
          <w:sz w:val="24"/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Na podstawie art. 35 ust. 1 i ust. 2 ustawy z dnia 21 sierpnia 1997 r. o gospodarce nieruchomościami (Dz. U. z 2015, poz. 1774, z późn. zm.)</w:t>
      </w:r>
    </w:p>
    <w:p w:rsidR="001A21C0" w:rsidRDefault="001A21C0" w:rsidP="001A21C0">
      <w:pPr>
        <w:pStyle w:val="Nagwek1"/>
        <w:ind w:firstLine="0"/>
        <w:jc w:val="left"/>
        <w:rPr>
          <w:szCs w:val="24"/>
        </w:rPr>
      </w:pPr>
    </w:p>
    <w:p w:rsidR="001A21C0" w:rsidRDefault="001A21C0" w:rsidP="001A21C0">
      <w:pPr>
        <w:pStyle w:val="Nagwek1"/>
        <w:ind w:firstLine="0"/>
        <w:rPr>
          <w:szCs w:val="24"/>
        </w:rPr>
      </w:pPr>
      <w:r>
        <w:rPr>
          <w:szCs w:val="24"/>
        </w:rPr>
        <w:t>Prezydent Miasta Świętochłowice</w:t>
      </w:r>
    </w:p>
    <w:p w:rsidR="001A21C0" w:rsidRDefault="001A21C0" w:rsidP="001A21C0">
      <w:pPr>
        <w:rPr>
          <w:sz w:val="24"/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 xml:space="preserve">podaje do publicznej wiadomości wykaz nieruchomości przeznaczonej do oddania </w:t>
      </w:r>
      <w:r>
        <w:rPr>
          <w:szCs w:val="24"/>
        </w:rPr>
        <w:br/>
        <w:t>w użytkowanie: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>1) oznaczenie nieruchomości według księgi wieczystej oraz katastru nieruchomości: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KW Nr KA1C/00045117/4 prowadzona przez Sąd Rejonowy w Chorzowie – Wydział VI Ksiąg Wieczystych, jednostka rejestrowa 2318.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Dział III –nieodpłatne użytkowanie Muzeum Powstań Śląskich w Świętochłowicach do dnia 3 grudnia 2015 r.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Dział IV – wolny jest od wpisów.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>2) powierzchnia nieruchomości: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Działka nr 4078/1 o powierzchni 823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zabudowana budynkiem oświaty, nauki i kultury </w:t>
      </w:r>
      <w:r>
        <w:rPr>
          <w:szCs w:val="24"/>
        </w:rPr>
        <w:br/>
        <w:t>o powierzchni zabudowy 589 m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>3) opis nieruchomości: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 xml:space="preserve">Nieruchomość położona w Świętochłowicach przy ul. Szpitalnej w centrum miasta. </w:t>
      </w:r>
      <w:r>
        <w:rPr>
          <w:szCs w:val="24"/>
        </w:rPr>
        <w:br/>
        <w:t>W otoczeniu znajduje się muzeum oraz bloki mieszkalne. Kształt działki nieregularny, wydłużony, teren nieogrodzony.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Na działce zlokalizowany jest budynek użytkowy, dwukondygnacyjny, podpiwniczony, wybudowany w latach 50-tych, część budynku wybudowana jest na początku XX wieku. Budynek użytkowany przez Muzeum Powstań Śląskich w Świętochłowicach o powierzchni użytkowej 935,50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i powierzchni zabudowy 589 m</w:t>
      </w:r>
      <w:r>
        <w:rPr>
          <w:szCs w:val="24"/>
          <w:vertAlign w:val="superscript"/>
        </w:rPr>
        <w:t>2</w:t>
      </w:r>
      <w:r>
        <w:rPr>
          <w:szCs w:val="24"/>
        </w:rPr>
        <w:t>, wyposażony  w instalacje elektryczną, wodno-kanalizacyjną, centralnego ogrzewania, gazową i telefoniczną.</w:t>
      </w:r>
    </w:p>
    <w:p w:rsidR="001A21C0" w:rsidRDefault="001A21C0" w:rsidP="001A21C0">
      <w:pPr>
        <w:pStyle w:val="Tekstpodstawowy"/>
        <w:rPr>
          <w:b/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>4) przeznaczenie nieruchomości i sposób jej zagospodarowania:</w:t>
      </w: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 xml:space="preserve">Zgodnie z obowiązującym planem zagospodarowania przestrzennego zatwierdzonym Uchwałą VI/50/11 Rady Miejskiej z dnia 30 marca 2011 r. nieruchomość znajduje się </w:t>
      </w:r>
      <w:r>
        <w:rPr>
          <w:szCs w:val="24"/>
        </w:rPr>
        <w:br/>
        <w:t>na obszarze oznaczonym symbolem: U – tereny zabudowy usługowej.</w:t>
      </w:r>
    </w:p>
    <w:p w:rsidR="001A21C0" w:rsidRDefault="001A21C0" w:rsidP="001A21C0">
      <w:pPr>
        <w:pStyle w:val="Tekstpodstawowy"/>
        <w:rPr>
          <w:b/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b/>
          <w:szCs w:val="24"/>
        </w:rPr>
        <w:t xml:space="preserve">5) </w:t>
      </w:r>
      <w:r>
        <w:rPr>
          <w:szCs w:val="24"/>
        </w:rPr>
        <w:t>termin zagospodarowania nieruchomości:  nie dotyczy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b/>
          <w:szCs w:val="24"/>
        </w:rPr>
        <w:t>6)</w:t>
      </w:r>
      <w:r>
        <w:rPr>
          <w:szCs w:val="24"/>
        </w:rPr>
        <w:t xml:space="preserve"> </w:t>
      </w:r>
      <w:r>
        <w:rPr>
          <w:b/>
          <w:szCs w:val="24"/>
        </w:rPr>
        <w:t>cena  nieruchomości:</w:t>
      </w:r>
      <w:r>
        <w:rPr>
          <w:szCs w:val="24"/>
        </w:rPr>
        <w:t xml:space="preserve"> 989 790,00 zł 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b/>
          <w:szCs w:val="24"/>
        </w:rPr>
        <w:t>7) wysokość stawek procentowych opłat z tytułu użytkowania:</w:t>
      </w:r>
      <w:r>
        <w:rPr>
          <w:szCs w:val="24"/>
        </w:rPr>
        <w:t xml:space="preserve"> 0,3%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b/>
          <w:szCs w:val="24"/>
        </w:rPr>
        <w:t>8) wysokość opłat z tytułu użytkowani, najmu lub dzierżawy:</w:t>
      </w:r>
      <w:r>
        <w:rPr>
          <w:szCs w:val="24"/>
        </w:rPr>
        <w:t xml:space="preserve"> 2 969,37 zł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b/>
          <w:szCs w:val="24"/>
        </w:rPr>
        <w:t>9)</w:t>
      </w:r>
      <w:r>
        <w:rPr>
          <w:szCs w:val="24"/>
        </w:rPr>
        <w:t xml:space="preserve"> </w:t>
      </w:r>
      <w:r>
        <w:rPr>
          <w:b/>
          <w:szCs w:val="24"/>
        </w:rPr>
        <w:t>termin wnoszenia opłat:</w:t>
      </w:r>
      <w:r>
        <w:rPr>
          <w:szCs w:val="24"/>
        </w:rPr>
        <w:t xml:space="preserve"> do końca marca każdego roku.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 w:val="22"/>
          <w:szCs w:val="22"/>
        </w:rPr>
      </w:pPr>
      <w:r>
        <w:rPr>
          <w:b/>
          <w:szCs w:val="24"/>
        </w:rPr>
        <w:t>10) zasady aktualizacji opłat: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wysokość opłaty rocznej podlega aktualizacji </w:t>
      </w:r>
      <w:r>
        <w:rPr>
          <w:sz w:val="22"/>
          <w:szCs w:val="22"/>
        </w:rPr>
        <w:br/>
        <w:t xml:space="preserve">nie częściej niż raz na 3 lata, jeżeli wartość nieruchomości ulegnie zmianie. Zaktualizowana opłatę </w:t>
      </w:r>
      <w:r>
        <w:rPr>
          <w:sz w:val="22"/>
          <w:szCs w:val="22"/>
        </w:rPr>
        <w:lastRenderedPageBreak/>
        <w:t>roczną ustala się przy zastosowaniu dotychczasowej stawki procentowej, od wartości nieruchomości określonej na dzień aktualizacji opłaty.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>11) informacje o przeznaczeniu do sprzedaży, do oddania w użytkowanie wieczyste, użytkowanie, najem lub dzierżawę: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Oddanie w odpłatne użytkowanie na rzecz Muzeum Powstań Śląskich w Świętochłowicach.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12) termin do złożenia wniosku przez osoby, którym przysługuje pierwszeństwo </w:t>
      </w:r>
      <w:r>
        <w:rPr>
          <w:b/>
          <w:szCs w:val="24"/>
        </w:rPr>
        <w:br/>
        <w:t xml:space="preserve">w nabyciu nieruchomości na podstawie art. 34 ust. 1 pkt 1 i pkt 2: </w:t>
      </w:r>
      <w:r>
        <w:rPr>
          <w:szCs w:val="24"/>
        </w:rPr>
        <w:t xml:space="preserve">3 tygodnie licząc </w:t>
      </w:r>
      <w:r>
        <w:rPr>
          <w:szCs w:val="24"/>
        </w:rPr>
        <w:br/>
        <w:t>od dnia wywieszenia wykazu.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  <w:r>
        <w:rPr>
          <w:szCs w:val="24"/>
        </w:rPr>
        <w:t>Bliższych informacji udziela Wydział Gospodarki Nieruchomościami tut. Urzędu Miejskiego, pokój nr 118, tel. 32 3491 931.</w:t>
      </w: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1A21C0" w:rsidRDefault="001A21C0" w:rsidP="001A21C0">
      <w:pPr>
        <w:pStyle w:val="Tekstpodstawowy"/>
        <w:rPr>
          <w:szCs w:val="24"/>
        </w:rPr>
      </w:pPr>
    </w:p>
    <w:p w:rsidR="006D6CCD" w:rsidRDefault="006D6CCD"/>
    <w:sectPr w:rsidR="006D6CCD" w:rsidSect="006D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21C0"/>
    <w:rsid w:val="001A21C0"/>
    <w:rsid w:val="006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1C0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1C0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1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21C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1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2016-01-26T14:01:00Z</dcterms:created>
  <dcterms:modified xsi:type="dcterms:W3CDTF">2016-01-26T14:02:00Z</dcterms:modified>
</cp:coreProperties>
</file>