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C9E" w:rsidRPr="00003642" w:rsidRDefault="00671C9E" w:rsidP="009070FD">
      <w:pPr>
        <w:pStyle w:val="NoSpacing"/>
        <w:spacing w:before="60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Załącznik nr 9</w:t>
      </w:r>
    </w:p>
    <w:p w:rsidR="00671C9E" w:rsidRDefault="00671C9E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UMOWA  nr …/IK/272/ZP/201</w:t>
      </w:r>
      <w:r>
        <w:rPr>
          <w:rFonts w:ascii="Times New Roman" w:hAnsi="Times New Roman" w:cs="Times New Roman"/>
        </w:rPr>
        <w:t>8</w:t>
      </w:r>
    </w:p>
    <w:p w:rsidR="00671C9E" w:rsidRPr="00003642" w:rsidRDefault="00671C9E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671C9E" w:rsidRPr="00003642" w:rsidRDefault="00671C9E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…………………………..</w:t>
      </w:r>
    </w:p>
    <w:p w:rsidR="00671C9E" w:rsidRPr="00003642" w:rsidRDefault="00671C9E" w:rsidP="009070FD">
      <w:pPr>
        <w:pStyle w:val="NoSpacing"/>
        <w:numPr>
          <w:ilvl w:val="0"/>
          <w:numId w:val="42"/>
        </w:numPr>
        <w:tabs>
          <w:tab w:val="clear" w:pos="720"/>
          <w:tab w:val="num" w:pos="440"/>
        </w:tabs>
        <w:spacing w:before="60"/>
        <w:ind w:left="440" w:hanging="44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…………………………..</w:t>
      </w: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przy kontrasygnacie Skarbnika Miasta, </w:t>
      </w: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zwaną w dalszej części umowy „Zamawiającym”,</w:t>
      </w:r>
    </w:p>
    <w:p w:rsidR="00671C9E" w:rsidRPr="00003642" w:rsidRDefault="00671C9E" w:rsidP="009070FD">
      <w:pPr>
        <w:spacing w:before="60" w:after="0" w:line="240" w:lineRule="auto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a  </w:t>
      </w:r>
    </w:p>
    <w:p w:rsidR="00671C9E" w:rsidRPr="00003642" w:rsidRDefault="00671C9E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671C9E" w:rsidRPr="00003642" w:rsidRDefault="00671C9E" w:rsidP="009070FD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…………………………,</w:t>
      </w: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  <w:b/>
        </w:rPr>
      </w:pPr>
      <w:r w:rsidRPr="00003642">
        <w:rPr>
          <w:rFonts w:ascii="Times New Roman" w:hAnsi="Times New Roman" w:cs="Times New Roman"/>
        </w:rPr>
        <w:t>zwanym w dalszej części umowy „Wykonawcą”.</w:t>
      </w:r>
      <w:r w:rsidRPr="00003642">
        <w:rPr>
          <w:rFonts w:ascii="Times New Roman" w:hAnsi="Times New Roman" w:cs="Times New Roman"/>
          <w:b/>
        </w:rPr>
        <w:t xml:space="preserve"> </w:t>
      </w:r>
    </w:p>
    <w:p w:rsidR="00671C9E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Przedmiot umowy</w:t>
      </w:r>
    </w:p>
    <w:p w:rsidR="00671C9E" w:rsidRPr="00003642" w:rsidRDefault="00671C9E" w:rsidP="009070FD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Zgodnie z rozstrzygniętym przetargiem nieograniczonym (nr </w:t>
      </w:r>
      <w:r>
        <w:rPr>
          <w:rFonts w:ascii="Times New Roman" w:hAnsi="Times New Roman" w:cs="Times New Roman"/>
        </w:rPr>
        <w:t>zamówienia publicznego ZPU.271.12.</w:t>
      </w:r>
      <w:r w:rsidRPr="00003642"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/>
        </w:rPr>
        <w:t>8</w:t>
      </w:r>
      <w:r w:rsidRPr="00003642">
        <w:rPr>
          <w:rFonts w:ascii="Times New Roman" w:hAnsi="Times New Roman" w:cs="Times New Roman"/>
        </w:rPr>
        <w:t>) Zamawiający zleca, a Wykonawca zobowiązuje się do należytego wykonania na rzecz Zamawiającego zadania pn.: „Remont dróg publicznych na terenie miasta Świętochłowice”, w zakresie:</w:t>
      </w:r>
    </w:p>
    <w:p w:rsidR="00671C9E" w:rsidRPr="00003642" w:rsidRDefault="00671C9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Części I, obejmującej remont odcinka drogi powiatowej S9802 – ul. Wojska Polskiego na odcinku od km 0+497 do km 0+664.</w:t>
      </w:r>
      <w:r w:rsidRPr="00003642">
        <w:rPr>
          <w:rStyle w:val="FootnoteReference"/>
          <w:rFonts w:ascii="Times New Roman" w:hAnsi="Times New Roman"/>
        </w:rPr>
        <w:footnoteReference w:id="1"/>
      </w:r>
    </w:p>
    <w:p w:rsidR="00671C9E" w:rsidRPr="00003642" w:rsidRDefault="00671C9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Części II, obejmującej remont odcinka drogi powiatowej S9806 - ul. Bukowa na odcinku od km +460 do km ) +678.</w:t>
      </w:r>
      <w:r w:rsidRPr="00003642">
        <w:rPr>
          <w:rFonts w:ascii="Times New Roman" w:hAnsi="Times New Roman" w:cs="Times New Roman"/>
          <w:vertAlign w:val="superscript"/>
        </w:rPr>
        <w:t>1</w:t>
      </w:r>
    </w:p>
    <w:p w:rsidR="00671C9E" w:rsidRPr="00003642" w:rsidRDefault="00671C9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  <w:vertAlign w:val="superscript"/>
        </w:rPr>
      </w:pPr>
      <w:r w:rsidRPr="00003642">
        <w:rPr>
          <w:rFonts w:ascii="Times New Roman" w:hAnsi="Times New Roman" w:cs="Times New Roman"/>
        </w:rPr>
        <w:t>Części III, obejmującej remont nawierzchni chodnika drogi gminnej ul. Konstytucji 1997 roku.</w:t>
      </w:r>
      <w:r w:rsidRPr="00003642">
        <w:rPr>
          <w:rFonts w:ascii="Times New Roman" w:hAnsi="Times New Roman" w:cs="Times New Roman"/>
          <w:vertAlign w:val="superscript"/>
        </w:rPr>
        <w:t>1</w:t>
      </w:r>
    </w:p>
    <w:p w:rsidR="00671C9E" w:rsidRPr="00003642" w:rsidRDefault="00671C9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Części IV, obejmującej remont jezdni i chodnika drogi gminnej ul. Rzecznej.</w:t>
      </w:r>
      <w:r w:rsidRPr="00003642">
        <w:rPr>
          <w:rFonts w:ascii="Times New Roman" w:hAnsi="Times New Roman" w:cs="Times New Roman"/>
          <w:vertAlign w:val="superscript"/>
        </w:rPr>
        <w:t>1</w:t>
      </w:r>
    </w:p>
    <w:p w:rsidR="00671C9E" w:rsidRPr="00003642" w:rsidRDefault="00671C9E" w:rsidP="009070FD">
      <w:pPr>
        <w:pStyle w:val="NoSpacing"/>
        <w:spacing w:before="60"/>
        <w:ind w:left="360"/>
        <w:jc w:val="both"/>
        <w:rPr>
          <w:rFonts w:ascii="Times New Roman" w:hAnsi="Times New Roman" w:cs="Times New Roman"/>
          <w:vertAlign w:val="superscript"/>
        </w:rPr>
      </w:pPr>
      <w:r w:rsidRPr="00003642">
        <w:rPr>
          <w:rFonts w:ascii="Times New Roman" w:hAnsi="Times New Roman" w:cs="Times New Roman"/>
        </w:rPr>
        <w:t xml:space="preserve">Części V, obejmującej  remont </w:t>
      </w:r>
      <w:r w:rsidRPr="00003642">
        <w:rPr>
          <w:rStyle w:val="Teksttreci2"/>
          <w:rFonts w:ascii="Times New Roman" w:hAnsi="Times New Roman" w:cs="Times New Roman"/>
        </w:rPr>
        <w:t>nawierzchni jezdni, chodnika, pasów postojowych oraz ciągu pieszo-rowerowego</w:t>
      </w:r>
      <w:r w:rsidRPr="00003642">
        <w:rPr>
          <w:rFonts w:ascii="Times New Roman" w:hAnsi="Times New Roman" w:cs="Times New Roman"/>
        </w:rPr>
        <w:t xml:space="preserve"> drogi gminnej ul. Jodłowej.</w:t>
      </w:r>
      <w:r w:rsidRPr="00003642">
        <w:rPr>
          <w:rFonts w:ascii="Times New Roman" w:hAnsi="Times New Roman" w:cs="Times New Roman"/>
          <w:vertAlign w:val="superscript"/>
        </w:rPr>
        <w:t>1</w:t>
      </w:r>
    </w:p>
    <w:p w:rsidR="00671C9E" w:rsidRPr="00003642" w:rsidRDefault="00671C9E" w:rsidP="009070FD">
      <w:pPr>
        <w:pStyle w:val="NoSpacing"/>
        <w:numPr>
          <w:ilvl w:val="0"/>
          <w:numId w:val="2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Szczegółowy zakres przedmiotu umowy określa specyfikacja istotnych warunków zamówienia, w tym załączniki do specyfikacji: opis przedmiotu zamówienia, dokumentacja projektowa, przedmiary robót, specyfikacje techniczne wykonania i odbioru robót,  które to dokumenty wraz z ofertą Wykonawcy stanowią integralną część niniejszej umowy.</w:t>
      </w:r>
    </w:p>
    <w:p w:rsidR="00671C9E" w:rsidRPr="00003642" w:rsidRDefault="00671C9E" w:rsidP="009070FD">
      <w:pPr>
        <w:pStyle w:val="NoSpacing"/>
        <w:spacing w:before="60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2</w:t>
      </w:r>
    </w:p>
    <w:p w:rsidR="00671C9E" w:rsidRPr="00003642" w:rsidRDefault="00671C9E" w:rsidP="009070FD">
      <w:pPr>
        <w:pStyle w:val="NoSpacing"/>
        <w:spacing w:before="60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Termin wykonania</w:t>
      </w:r>
    </w:p>
    <w:p w:rsidR="00671C9E" w:rsidRPr="00003642" w:rsidRDefault="00671C9E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Strony ustalają, iż przedmiot umowy, zgodnie z ofertą Wykonawcy, zostanie wykonany w terminie do …….</w:t>
      </w:r>
      <w:r w:rsidRPr="00003642">
        <w:rPr>
          <w:rStyle w:val="FootnoteReference"/>
          <w:rFonts w:ascii="Times New Roman" w:hAnsi="Times New Roman"/>
        </w:rPr>
        <w:footnoteReference w:id="2"/>
      </w:r>
      <w:r w:rsidRPr="00003642">
        <w:rPr>
          <w:rFonts w:ascii="Times New Roman" w:hAnsi="Times New Roman" w:cs="Times New Roman"/>
        </w:rPr>
        <w:t xml:space="preserve"> dni kalendarzowych, licząc od dnia zawarcia umowy.</w:t>
      </w:r>
    </w:p>
    <w:p w:rsidR="00671C9E" w:rsidRPr="00003642" w:rsidRDefault="00671C9E" w:rsidP="009070FD">
      <w:pPr>
        <w:pStyle w:val="NoSpacing"/>
        <w:numPr>
          <w:ilvl w:val="0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Teren budowy zostanie przekazany Wykonawcy w terminie 7 dni od daty zawarcia umowy.</w:t>
      </w:r>
    </w:p>
    <w:p w:rsidR="00671C9E" w:rsidRPr="00003642" w:rsidRDefault="00671C9E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3</w:t>
      </w:r>
    </w:p>
    <w:p w:rsidR="00671C9E" w:rsidRPr="00003642" w:rsidRDefault="00671C9E" w:rsidP="009070FD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Odbiór przedmiotu umowy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Przedmiotem odbioru końcowego będzie całość zamówienia. 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Odbiór końcowy przedmiotu umowy potwierdzi protokół końcowy odbioru robót, podpisany przez wyznaczonego w umowie inspektora nadzoru Zamawiającego i kierownika robót Wykonawcy. </w:t>
      </w:r>
    </w:p>
    <w:p w:rsidR="00671C9E" w:rsidRPr="00003642" w:rsidRDefault="00671C9E" w:rsidP="002F654B">
      <w:pPr>
        <w:pStyle w:val="NoSpacing"/>
        <w:numPr>
          <w:ilvl w:val="0"/>
          <w:numId w:val="4"/>
        </w:numPr>
        <w:tabs>
          <w:tab w:val="clear" w:pos="502"/>
        </w:tabs>
        <w:suppressAutoHyphens w:val="0"/>
        <w:spacing w:before="60"/>
        <w:ind w:left="426" w:right="-30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  <w:lang w:eastAsia="ko-KR"/>
        </w:rPr>
        <w:t xml:space="preserve">Na potrzeby odbioru końcowego, </w:t>
      </w:r>
      <w:r w:rsidRPr="00003642">
        <w:rPr>
          <w:rFonts w:ascii="Times New Roman" w:hAnsi="Times New Roman" w:cs="Times New Roman"/>
        </w:rPr>
        <w:t>Wykonawca zobowiązany jest do sporządzenia dokumentacji powykonawczej z załączonym zbiorem atestów, certyfikatów i deklaracji zgodności/właściwości użytkowych dotyczących zabudowanych materiałów i urządzeń, protokołów badań i sprawdzeń, protokoły odbiorów prawidłowego wykonania robót podpisane przez właściwych gestorów sieci. Dokumentację powykonawczą należy dostarczyć w 2 egzemplarzach w wersji papierowej oraz w wersji elektronicznej zapisanej na nośniku typu pendrive.</w:t>
      </w:r>
    </w:p>
    <w:p w:rsidR="00671C9E" w:rsidRPr="00003642" w:rsidRDefault="00671C9E" w:rsidP="00212884">
      <w:pPr>
        <w:pStyle w:val="ListParagraph"/>
        <w:numPr>
          <w:ilvl w:val="0"/>
          <w:numId w:val="4"/>
        </w:numPr>
        <w:tabs>
          <w:tab w:val="clear" w:pos="502"/>
        </w:tabs>
        <w:spacing w:before="60" w:after="0" w:line="240" w:lineRule="auto"/>
        <w:ind w:left="426" w:right="-28" w:hanging="426"/>
        <w:jc w:val="both"/>
        <w:rPr>
          <w:rFonts w:ascii="Times New Roman" w:hAnsi="Times New Roman" w:cs="Times New Roman"/>
          <w:i w:val="0"/>
          <w:sz w:val="22"/>
          <w:szCs w:val="22"/>
          <w:lang w:eastAsia="ko-KR"/>
        </w:rPr>
      </w:pPr>
      <w:r w:rsidRPr="00003642">
        <w:rPr>
          <w:rFonts w:ascii="Times New Roman" w:hAnsi="Times New Roman" w:cs="Times New Roman"/>
          <w:i w:val="0"/>
          <w:sz w:val="22"/>
          <w:szCs w:val="22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 geodezyjno-kartograficznej. 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671C9E" w:rsidRPr="00003642" w:rsidRDefault="00671C9E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671C9E" w:rsidRPr="00003642" w:rsidRDefault="00671C9E" w:rsidP="009070FD">
      <w:pPr>
        <w:pStyle w:val="NoSpacing"/>
        <w:numPr>
          <w:ilvl w:val="1"/>
          <w:numId w:val="4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671C9E" w:rsidRPr="00003642" w:rsidRDefault="00671C9E" w:rsidP="009070FD">
      <w:pPr>
        <w:pStyle w:val="NoSpacing"/>
        <w:numPr>
          <w:ilvl w:val="0"/>
          <w:numId w:val="4"/>
        </w:numPr>
        <w:tabs>
          <w:tab w:val="clear" w:pos="502"/>
        </w:tabs>
        <w:spacing w:before="60"/>
        <w:ind w:hanging="502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671C9E" w:rsidRPr="00003642" w:rsidRDefault="00671C9E" w:rsidP="009070FD">
      <w:pPr>
        <w:pStyle w:val="NoSpacing"/>
        <w:spacing w:before="60"/>
        <w:ind w:left="360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4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Wynagrodzenie i warunki płatności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Strony ustalają, iż za Wykonanie przedmiotu umowy,  Wykonawca otrzyma wynagrodzenie ryczałtowe, zgodnie z ofertą Wykonawcy, w wysokości netto: … zł, wartość podatku VAT: … zł, brutto: …. zł (słownie brutto: …..).</w:t>
      </w:r>
    </w:p>
    <w:p w:rsidR="00671C9E" w:rsidRPr="00003642" w:rsidRDefault="00671C9E" w:rsidP="009070FD">
      <w:pPr>
        <w:pStyle w:val="ListParagraph"/>
        <w:numPr>
          <w:ilvl w:val="0"/>
          <w:numId w:val="17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03642">
        <w:rPr>
          <w:rFonts w:ascii="Times New Roman" w:hAnsi="Times New Roman" w:cs="Times New Roman"/>
          <w:i w:val="0"/>
          <w:sz w:val="22"/>
          <w:szCs w:val="22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003642">
        <w:rPr>
          <w:rFonts w:ascii="Times New Roman" w:hAnsi="Times New Roman" w:cs="Times New Roman"/>
          <w:bCs/>
          <w:i w:val="0"/>
          <w:sz w:val="22"/>
          <w:szCs w:val="22"/>
        </w:rPr>
        <w:t xml:space="preserve"> nie może żądać podwyższenia wynagrodzenia, chociażby w czasie zawarcia umowy nie można było przewidzieć rozmiaru  lub kosztów prac. 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  <w:bCs/>
          <w:iCs/>
        </w:rPr>
        <w:t>Rozliczenie wykonania przedmiotu umowy nastąpi na podstawie faktury końcowej.</w:t>
      </w:r>
      <w:r w:rsidRPr="00003642">
        <w:rPr>
          <w:rFonts w:ascii="Times New Roman" w:hAnsi="Times New Roman" w:cs="Times New Roman"/>
        </w:rPr>
        <w:t xml:space="preserve"> Podstawą wystawienia faktury będzie podpisany przez Strony protokół końcowy odbioru robót bez zastrzeżeń.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Zapłata należnego Wykonawcy wynagrodzenia nastąpi na podstawie prawidłowo wystawionej faktury VAT, w ciągu 30 dni od daty doręczenia faktury Zamawiającemu, do jego siedziby, wg klasyfikacji budżetowej: ……... Błędnie wystawiona faktura zostanie odesłana Wykonawcy i nie może stanowić podstawy do zapłaty wynagrodzenia.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nieprzedstawienia przez Wykonawcę dowodów zapłaty, o których mowa w ust. 6, Zamawiający wstrzyma Wykonawcy wypłatę należnego wynagrodzenia za odebrane roboty budowlane w części równej sumie kwot wynikających z nieprzedstawionych dowodów zapłaty. Zapłata wstrzymanej części wynagrodzenia nastąpi w terminie 3 dni od daty przedstawienia Zamawiającemu w/wym. dowodów zapłaty.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671C9E" w:rsidRPr="00003642" w:rsidRDefault="00671C9E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671C9E" w:rsidRPr="00003642" w:rsidRDefault="00671C9E" w:rsidP="009070FD">
      <w:pPr>
        <w:numPr>
          <w:ilvl w:val="0"/>
          <w:numId w:val="17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Zamawiający nie przewiduje udzielenia zaliczki.</w:t>
      </w:r>
    </w:p>
    <w:p w:rsidR="00671C9E" w:rsidRPr="00003642" w:rsidRDefault="00671C9E" w:rsidP="009070FD">
      <w:pPr>
        <w:pStyle w:val="NoSpacing"/>
        <w:numPr>
          <w:ilvl w:val="0"/>
          <w:numId w:val="1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5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Przedstawiciele stron</w:t>
      </w:r>
    </w:p>
    <w:p w:rsidR="00671C9E" w:rsidRPr="00003642" w:rsidRDefault="00671C9E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Do realizacji i rozliczenia niniejszej umowy, a także do  kontaktów z Wykonawcą Zamawiający ustanawia inspektora nadzoru w osobie: …………... </w:t>
      </w:r>
    </w:p>
    <w:p w:rsidR="00671C9E" w:rsidRPr="00003642" w:rsidRDefault="00671C9E" w:rsidP="009070FD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Ze strony Wykonawcy do realizacji przedmiotu umowy,  a także do kontaktów z Zamawiającym Wykonawca ustanawia kierownika robót w osobie: ………………..</w:t>
      </w:r>
    </w:p>
    <w:p w:rsidR="00671C9E" w:rsidRPr="00003642" w:rsidRDefault="00671C9E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03642">
        <w:rPr>
          <w:rFonts w:ascii="Times New Roman" w:hAnsi="Times New Roman" w:cs="Times New Roman"/>
          <w:i w:val="0"/>
          <w:sz w:val="22"/>
          <w:szCs w:val="22"/>
        </w:rPr>
        <w:t xml:space="preserve">Zamawiający dopuszcza możliwość zmiany kierownika robót  w sytuacji wystąpienia zdarzeń losowych takich jak: śmierć, choroba, utrata uprawnień, rezygnacja ze świadczenia usług, ustanie stosunku pracy lub w przypadku niewywiązywania się przez tę osobę z pełnionych obowiązków. Inicjatorem zmiany może być Zamawiający i Wykonawca. W przypadku konieczności dokonania przedmiotowej zmiany, Wykonawca winien przedłożyć Zamawiającemu propozycję osoby, która ma zastąpić osobę zmienianą, nie później niż 7 dni przed planowanym skierowaniem tej osoby do realizacji robót.  Zamawiający zaakceptuje taką zmianę wyłącznie wtedy, gdy kwalifikacje i doświadczenie wskazanej osoby będą takie same lub wyższe od wymaganych postanowieniami specyfikacji istotnych warunków zamówienia. </w:t>
      </w:r>
    </w:p>
    <w:p w:rsidR="00671C9E" w:rsidRPr="00003642" w:rsidRDefault="00671C9E" w:rsidP="009070FD">
      <w:pPr>
        <w:pStyle w:val="ListParagraph"/>
        <w:numPr>
          <w:ilvl w:val="0"/>
          <w:numId w:val="5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03642">
        <w:rPr>
          <w:rFonts w:ascii="Times New Roman" w:hAnsi="Times New Roman" w:cs="Times New Roman"/>
          <w:i w:val="0"/>
          <w:sz w:val="22"/>
          <w:szCs w:val="22"/>
        </w:rPr>
        <w:t>Zmiana przedstawiciela Zamawiającego (inspektora nadzoru), wymienionego w ust. 1, nie stanowi zmiany umowy.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6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Podwykonawstwo</w:t>
      </w:r>
    </w:p>
    <w:p w:rsidR="00671C9E" w:rsidRPr="00003642" w:rsidRDefault="00671C9E" w:rsidP="009070FD">
      <w:pPr>
        <w:pStyle w:val="Default"/>
        <w:numPr>
          <w:ilvl w:val="6"/>
          <w:numId w:val="16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003642">
        <w:rPr>
          <w:i/>
          <w:iCs/>
          <w:color w:val="auto"/>
          <w:sz w:val="22"/>
          <w:szCs w:val="22"/>
        </w:rPr>
        <w:t xml:space="preserve">……………… </w:t>
      </w:r>
      <w:r w:rsidRPr="00003642">
        <w:rPr>
          <w:iCs/>
          <w:color w:val="auto"/>
          <w:sz w:val="22"/>
          <w:szCs w:val="22"/>
        </w:rPr>
        <w:t xml:space="preserve">podwykonawcy -  </w:t>
      </w:r>
      <w:r w:rsidRPr="00003642">
        <w:rPr>
          <w:i/>
          <w:iCs/>
          <w:color w:val="auto"/>
          <w:sz w:val="22"/>
          <w:szCs w:val="22"/>
        </w:rPr>
        <w:t>………………</w:t>
      </w:r>
      <w:r w:rsidRPr="00003642">
        <w:rPr>
          <w:iCs/>
          <w:color w:val="auto"/>
          <w:sz w:val="22"/>
          <w:szCs w:val="22"/>
        </w:rPr>
        <w:t>.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Wykonawca, podwykonawca lub dalszy podwykonawca zamówienia na roboty budowlane zamierzający zawrzeć umowę o podwykonawstwo, której przedmiotem są roboty budowlane, jest obowiązany, w trakcie realizacji zamówienia publicznego na roboty budowlane, do przedłożenia Zamawiającemu projektu tej umowy, przy czym podwykonawca lub dalszy podwykonawca jest obowiązany dołączyć zgodę Wykonawcy na zawarcie umowy o podwykonawstwo o treści zgodnej z projektem umowy.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671C9E" w:rsidRPr="00003642" w:rsidRDefault="00671C9E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671C9E" w:rsidRPr="00003642" w:rsidRDefault="00671C9E" w:rsidP="009070FD">
      <w:pPr>
        <w:pStyle w:val="Default"/>
        <w:numPr>
          <w:ilvl w:val="0"/>
          <w:numId w:val="13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4.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 przypadku, gdy w umowie, o której mowa w ust. 9, termin zapłaty wynagrodzenia jest dłuższy niż 30 dni, Zamawiający informuje o tym Wykonawcę i wzywa go do doprowadzenia do zmiany tej umowy pod rygorem wystąpienia o zapłatę kary umownej.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Przepisy ust. 2–10 stosuje się odpowiednio do zmian umowy o podwykonawstwo.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z dnia 29 stycznia 2004 r. –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>Wynagrodzenie, o którym mowa w ust. 13,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13. Zgłoszenie przez Wykonawcę uwag winno nastąpić w terminie 7 dni od daty otrzymania od Zamawiającego przedmiotowej informacji.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iCs/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>W przypadku zgłoszenia uwag, o których mowa w ust. 16, w terminie wskazanym przez Zamawiającego, Zamawiający może:</w:t>
      </w:r>
    </w:p>
    <w:p w:rsidR="00671C9E" w:rsidRPr="00003642" w:rsidRDefault="00671C9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671C9E" w:rsidRPr="00003642" w:rsidRDefault="00671C9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671C9E" w:rsidRPr="00003642" w:rsidRDefault="00671C9E" w:rsidP="009070FD">
      <w:pPr>
        <w:pStyle w:val="Default"/>
        <w:numPr>
          <w:ilvl w:val="0"/>
          <w:numId w:val="14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iCs/>
          <w:color w:val="auto"/>
          <w:sz w:val="22"/>
          <w:szCs w:val="22"/>
        </w:rPr>
        <w:t xml:space="preserve">W przypadkach, o których mowa w ust. 2, 6, 9,  przedkładający może poświadczyć za zgodność z oryginałem kopię umowy o podwykonawstwo.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color w:val="auto"/>
          <w:sz w:val="22"/>
          <w:szCs w:val="22"/>
        </w:rPr>
        <w:t xml:space="preserve">Zlecenie wykonania części przedmiotu umowy podwykonawcom nie zmienia zobowiązań Wykonawcy wobec Zamawiającego za wykonanie tej części zamówienia. Wykonawca jest odpowiedzialny za działania, uchybienia i zaniedbania podwykonawców i jego pracowników w takim samym stopniu jakby to były działania, uchybienia lub zaniedbania jego własnych pracowników. </w:t>
      </w:r>
    </w:p>
    <w:p w:rsidR="00671C9E" w:rsidRPr="00003642" w:rsidRDefault="00671C9E" w:rsidP="009070FD">
      <w:pPr>
        <w:pStyle w:val="Default"/>
        <w:numPr>
          <w:ilvl w:val="6"/>
          <w:numId w:val="12"/>
        </w:numPr>
        <w:spacing w:before="60"/>
        <w:contextualSpacing/>
        <w:jc w:val="both"/>
        <w:rPr>
          <w:color w:val="auto"/>
          <w:sz w:val="22"/>
          <w:szCs w:val="22"/>
        </w:rPr>
      </w:pPr>
      <w:r w:rsidRPr="00003642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671C9E" w:rsidRPr="00003642" w:rsidRDefault="00671C9E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2-11. Niewykonanie robót budowlanych w terminie określonym w § 2 ust. 1 umowy, spowodowane tym wstrzymaniem, kwalifikowane będzie jako zwłoka Wykonawcy;</w:t>
      </w:r>
    </w:p>
    <w:p w:rsidR="00671C9E" w:rsidRPr="00003642" w:rsidRDefault="00671C9E" w:rsidP="009070FD">
      <w:pPr>
        <w:pStyle w:val="NoSpacing"/>
        <w:numPr>
          <w:ilvl w:val="1"/>
          <w:numId w:val="15"/>
        </w:numPr>
        <w:tabs>
          <w:tab w:val="left" w:pos="360"/>
        </w:tabs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zawarcia umowy o podwykonawstwo z podwykonawcą lub dalszym podwykonawcą.</w:t>
      </w:r>
    </w:p>
    <w:p w:rsidR="00671C9E" w:rsidRPr="00003642" w:rsidRDefault="00671C9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 </w:t>
      </w:r>
    </w:p>
    <w:p w:rsidR="00671C9E" w:rsidRPr="00003642" w:rsidRDefault="00671C9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671C9E" w:rsidRPr="00003642" w:rsidRDefault="00671C9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671C9E" w:rsidRPr="00003642" w:rsidRDefault="00671C9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Postanowienia ust. 24 i 25 stosuje się wobec dalszych podwykonawców. </w:t>
      </w:r>
    </w:p>
    <w:p w:rsidR="00671C9E" w:rsidRPr="00003642" w:rsidRDefault="00671C9E" w:rsidP="009070FD">
      <w:pPr>
        <w:pStyle w:val="NoSpacing"/>
        <w:numPr>
          <w:ilvl w:val="6"/>
          <w:numId w:val="12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Powierzenie wykonania części zamówienia podwykonawcom nie zwalnia wykonawcy z odpowiedzialności za należyte wykonanie tego zamówienia.</w:t>
      </w:r>
    </w:p>
    <w:p w:rsidR="00671C9E" w:rsidRPr="00003642" w:rsidRDefault="00671C9E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7</w:t>
      </w:r>
    </w:p>
    <w:p w:rsidR="00671C9E" w:rsidRPr="00003642" w:rsidRDefault="00671C9E" w:rsidP="009070FD">
      <w:pPr>
        <w:pStyle w:val="NoSpacing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Obowiązki stron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Do obowiązków Zamawiającego należy w szczególności: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protokolarne przekazanie Wykonawcy terenu budowy;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dokonanie odbioru końcowego;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zapłata należnego wynagrodzenia.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Do obowiązków Wykonawcy  należy w szczególności: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protokolarne przejęcie od Zamawiającego terenu budowy;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671C9E" w:rsidRPr="00003642" w:rsidRDefault="00671C9E" w:rsidP="009070FD">
      <w:pPr>
        <w:pStyle w:val="NoSpacing"/>
        <w:numPr>
          <w:ilvl w:val="1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projektową i budowlaną Wykonawca nie mógł uniknąć.</w:t>
      </w:r>
    </w:p>
    <w:p w:rsidR="00671C9E" w:rsidRPr="00003642" w:rsidRDefault="00671C9E" w:rsidP="009070FD">
      <w:pPr>
        <w:numPr>
          <w:ilvl w:val="0"/>
          <w:numId w:val="6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robót, dokumentacji projektowej i opisie robót oraz inne prace umożliwiające Wykonawcy wykonanie robót podstawowych ujętych w przedmiarach oraz dokumentacji projektowej.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671C9E" w:rsidRPr="00003642" w:rsidRDefault="00671C9E" w:rsidP="009070FD">
      <w:pPr>
        <w:pStyle w:val="NoSpacing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671C9E" w:rsidRPr="00003642" w:rsidRDefault="00671C9E" w:rsidP="009070FD">
      <w:pPr>
        <w:widowControl w:val="0"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8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Gwarancja i rękojmia</w:t>
      </w:r>
    </w:p>
    <w:p w:rsidR="00671C9E" w:rsidRPr="00003642" w:rsidRDefault="00671C9E" w:rsidP="009070FD">
      <w:pPr>
        <w:pStyle w:val="NoSpacing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udziela rękojmi i gwarancji na roboty budowlane na okres 60 miesięcy, natomiast na zabudowane materiały i wyroby budowlane - gwarancji dostawcy lub ich producenta, licząc od daty odbioru końcowego bez zastrzeżeń przedmiotu umowy.</w:t>
      </w:r>
    </w:p>
    <w:p w:rsidR="00671C9E" w:rsidRPr="00003642" w:rsidRDefault="00671C9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… dni od daty otrzymania wezwania do ich usunięcia, a w przypadku wad i usterek zagrażających życiu – bezzwłocznie.</w:t>
      </w:r>
      <w:r w:rsidRPr="00003642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671C9E" w:rsidRPr="00003642" w:rsidRDefault="00671C9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671C9E" w:rsidRPr="00003642" w:rsidRDefault="00671C9E" w:rsidP="009070FD">
      <w:pPr>
        <w:pStyle w:val="NoSpacing"/>
        <w:numPr>
          <w:ilvl w:val="0"/>
          <w:numId w:val="7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9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Zabezpieczenie należytego wykonania umowy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Strony postanawiają, że 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 zł (słownie: …………). 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zabezpieczenie wniesiono w pieniądzu,  Zamawiający przechowuje je na oprocentowanym rachunku bankowym. Zamawiający zwraca zabezpieczenie wniesione w pieniądzu z odsetkami wynikającymi z umowy rachunku bankowego, na którym było ono przechowywane, pomniejszone o koszt prowadzenia tego rachunku oraz prowizji bankowej za przelew pieniędzy na rachunek bankowy Wykonawca.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trakcie realizacji umowy Wykonawca może dokonać zmiany formy zabezpieczenia na jedną lub kilka form, o których mowa w ustawie Prawo zamówień publicznych (art. 148 ust. 1).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Zmiana formy zabezpieczenia jest dokonywana z zachowaniem ciągłości zabezpieczenia </w:t>
      </w:r>
      <w:r w:rsidRPr="00003642">
        <w:rPr>
          <w:rFonts w:ascii="Times New Roman" w:hAnsi="Times New Roman" w:cs="Times New Roman"/>
        </w:rPr>
        <w:br/>
        <w:t xml:space="preserve">i bez zmniejszenia jego wysokości. </w:t>
      </w:r>
    </w:p>
    <w:p w:rsidR="00671C9E" w:rsidRPr="00003642" w:rsidRDefault="00671C9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0364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Zamawiający zastrzega, że w przypadku wniesienia zabezpieczenia w formie gwarancji bankowej lub ubezpieczeniowej, gwarancja ta winna mieć charakter abstrakcyjny, to jest zobowiązywać Gwaranta nieodwołalnie i bezwarunkowo do wypłacenia Zamawiającemu jako Beneficjentowi gwarancji kwoty objętej żądaniem wypłaty, na pierwsze pisemne żądanie Zamawiającego wskazujące na niewykonanie lub nienależyte wykonanie umowy. Przedstawiona przez </w:t>
      </w:r>
      <w:r w:rsidRPr="00003642">
        <w:rPr>
          <w:rFonts w:ascii="Times New Roman" w:hAnsi="Times New Roman" w:cs="Times New Roman"/>
          <w:i w:val="0"/>
          <w:sz w:val="22"/>
          <w:szCs w:val="22"/>
        </w:rPr>
        <w:t>Wykonawcę</w:t>
      </w:r>
      <w:r w:rsidRPr="0000364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nie może w szczególności zawierać żadnych postanowień, na mocy których Gwarant byłby uprawniony do merytorycznego badania zasadności żądania wypłaty. W przypadku zamieszczenia w gwarancji zapisu, dotyczącego konieczności potwierdzenia własnoręczności podpisu osoby, która wystąpiła do Gwaranta w imieniu Zamawiającego (Beneficjenta) z żądaniem zapłaty, zapis ten winien uwzględniać możliwość  potwierdzenia własnoręczności podpisu tej osoby przez radcę prawnego.</w:t>
      </w:r>
    </w:p>
    <w:p w:rsidR="00671C9E" w:rsidRPr="00003642" w:rsidRDefault="00671C9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0364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 Gwarancja bankowa lub ubezpieczeniowa złożona tytułem zabezpieczenia należytego wykonania umowy będzie zobowiązywała Gwaranta lub Ubezpieczyciela do wypłaty do 100 % wartości zabezpieczenia, o której mowa ust. 1, przez okres obowiązywania umowy powiększony o 30 dni. </w:t>
      </w:r>
    </w:p>
    <w:p w:rsidR="00671C9E" w:rsidRPr="00003642" w:rsidRDefault="00671C9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0364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 bankowa lub ubezpieczeniowa złożona tytułem zabezpieczenia roszczeń z tytułu rękojmi za wady będzie zobowiązywała Gwaranta lub Ubezpieczyciela do wypłaty do 30 % wartości zabezpieczenia, o której mowa ust. 1, przez okres rękojmi powiększony o 15 dni. </w:t>
      </w:r>
    </w:p>
    <w:p w:rsidR="00671C9E" w:rsidRPr="00003642" w:rsidRDefault="00671C9E" w:rsidP="00AF1B94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00364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Złożona przez Wykonawcę gwarancja bankowa lub ubezpieczeniowa winna nadto zawierać klauzulę stanowiącą, iż wszelkie spory dotyczące gwarancji podlegają rozstrzygnięciu zgodnie z prawem Rzeczypospolitej Polskiej, przed sądem powszechnym właściwym dla siedziby Zamawiającego. </w:t>
      </w:r>
    </w:p>
    <w:p w:rsidR="00671C9E" w:rsidRPr="00003642" w:rsidRDefault="00671C9E" w:rsidP="009070FD">
      <w:pPr>
        <w:pStyle w:val="ListParagraph"/>
        <w:numPr>
          <w:ilvl w:val="0"/>
          <w:numId w:val="18"/>
        </w:numPr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03642">
        <w:rPr>
          <w:rFonts w:ascii="Times New Roman" w:hAnsi="Times New Roman"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03642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671C9E" w:rsidRPr="00003642" w:rsidRDefault="00671C9E" w:rsidP="009070FD">
      <w:pPr>
        <w:pStyle w:val="NoSpacing"/>
        <w:numPr>
          <w:ilvl w:val="0"/>
          <w:numId w:val="18"/>
        </w:numPr>
        <w:spacing w:before="60"/>
        <w:ind w:left="357" w:hanging="357"/>
        <w:contextualSpacing/>
        <w:jc w:val="both"/>
        <w:rPr>
          <w:rFonts w:ascii="Times New Roman" w:hAnsi="Times New Roman" w:cs="Times New Roman"/>
          <w:lang w:eastAsia="pl-PL"/>
        </w:rPr>
      </w:pPr>
      <w:r w:rsidRPr="00003642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  <w:r w:rsidRPr="00003642">
        <w:rPr>
          <w:rFonts w:ascii="Times New Roman" w:hAnsi="Times New Roman" w:cs="Times New Roman"/>
        </w:rPr>
        <w:t xml:space="preserve"> </w:t>
      </w:r>
    </w:p>
    <w:p w:rsidR="00671C9E" w:rsidRPr="00003642" w:rsidRDefault="00671C9E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  <w:i/>
        </w:rPr>
      </w:pPr>
      <w:r w:rsidRPr="00003642">
        <w:rPr>
          <w:rFonts w:ascii="Times New Roman" w:hAnsi="Times New Roman" w:cs="Times New Roman"/>
        </w:rPr>
        <w:t>Wykonawca bez wezwania ze strony Zamawiającego zobowiązany jest przedłużać okres ważności gwarancji bankowej/ubezpieczeniowej stanowiącej zabezpieczenie należytego wykonania umowy, tak aby utrzymywać jej ważność przez cały okres obowiązywania umowy.</w:t>
      </w:r>
    </w:p>
    <w:p w:rsidR="00671C9E" w:rsidRPr="00003642" w:rsidRDefault="00671C9E" w:rsidP="009070FD">
      <w:pPr>
        <w:numPr>
          <w:ilvl w:val="0"/>
          <w:numId w:val="18"/>
        </w:numPr>
        <w:spacing w:before="60" w:after="0" w:line="240" w:lineRule="auto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Oryginał aneksu przedłużającego termin gwarancji bankowej/ubezpieczeniowej należy dostarczyć Zamawiającemu co najmniej na 7 dni przed upływem okresu ważności gwarancji bankowej/ubezpieczeniowej stanowiącej zabezpieczenia należytego wykonania umowy.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10</w:t>
      </w:r>
    </w:p>
    <w:p w:rsidR="00671C9E" w:rsidRPr="00003642" w:rsidRDefault="00671C9E" w:rsidP="009070FD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Klauzula zatrudnienia</w:t>
      </w:r>
    </w:p>
    <w:p w:rsidR="00671C9E" w:rsidRPr="00003642" w:rsidRDefault="00671C9E" w:rsidP="009070FD">
      <w:pPr>
        <w:pStyle w:val="NoSpacing"/>
        <w:numPr>
          <w:ilvl w:val="0"/>
          <w:numId w:val="39"/>
        </w:numPr>
        <w:tabs>
          <w:tab w:val="left" w:pos="0"/>
        </w:tabs>
        <w:spacing w:before="60"/>
        <w:ind w:right="-12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oświadcza, że następujące czynności, związane z realizacją przedmiotu umowy,  będą wykonywane przez osoby zatrudnione na podstawie umowy o pracę: prowadzenie pojazdów używanych do realizacji zamówienia,  wykonywanie robót rozbiórkowych, robót w pobliżu czynnych linii komunikacyjnych, robót, przy prowadzeniu których występują działania substancji chemicznych, robót w strefach pracy sprzętu zmechanizowanego.</w:t>
      </w:r>
    </w:p>
    <w:p w:rsidR="00671C9E" w:rsidRPr="00003642" w:rsidRDefault="00671C9E" w:rsidP="009070FD">
      <w:pPr>
        <w:widowControl w:val="0"/>
        <w:numPr>
          <w:ilvl w:val="0"/>
          <w:numId w:val="40"/>
        </w:numPr>
        <w:tabs>
          <w:tab w:val="left" w:pos="426"/>
        </w:tabs>
        <w:autoSpaceDE w:val="0"/>
        <w:autoSpaceDN w:val="0"/>
        <w:adjustRightInd w:val="0"/>
        <w:spacing w:before="60" w:after="0" w:line="240" w:lineRule="auto"/>
        <w:ind w:left="426" w:right="-12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Jeżeli czynności określone w ust. 1 będą wykonywane przez podwykonawcę, osoby wykonujące te czynności winny być zatrudnione przez podwykonawcę na podstawie umowy o pracę.  </w:t>
      </w:r>
    </w:p>
    <w:p w:rsidR="00671C9E" w:rsidRPr="00003642" w:rsidRDefault="00671C9E" w:rsidP="009070FD">
      <w:pPr>
        <w:pStyle w:val="NoSpacing"/>
        <w:numPr>
          <w:ilvl w:val="0"/>
          <w:numId w:val="40"/>
        </w:numPr>
        <w:tabs>
          <w:tab w:val="left" w:pos="426"/>
        </w:tabs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trakcie realizacji zamówienia na każde wezwanie Zamawiającego w wyznaczonym w tym wezwaniu terminie, nie krótszym niż 3 dni robocze, Wykonawca przedłoży Zamawiającemu wskazane poniżej dowody w celu potwierdzenia spełnienia wymogu zatrudnienia na podstawie umowy o pracę przez Wykonawcę lub Podwykonawcę osób wykonujących wskazane w ust. 1 czynności w trakcie realizacji zamówienia:</w:t>
      </w:r>
    </w:p>
    <w:p w:rsidR="00671C9E" w:rsidRPr="00003642" w:rsidRDefault="00671C9E" w:rsidP="009070FD">
      <w:pPr>
        <w:pStyle w:val="NoSpacing"/>
        <w:numPr>
          <w:ilvl w:val="1"/>
          <w:numId w:val="18"/>
        </w:numPr>
        <w:tabs>
          <w:tab w:val="left" w:pos="426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 pracę i wymiaru etatu oraz podpis osoby uprawnionej do złożenia oświadczenia w imieniu Wykonawcy lub Podwykonawcy;</w:t>
      </w:r>
    </w:p>
    <w:p w:rsidR="00671C9E" w:rsidRPr="00003642" w:rsidRDefault="00671C9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osobowych pracowników, zgodnie z przepisami ustawy z dnia 29 sierpnia 1997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671C9E" w:rsidRPr="00003642" w:rsidRDefault="00671C9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671C9E" w:rsidRPr="00003642" w:rsidRDefault="00671C9E" w:rsidP="009070FD">
      <w:pPr>
        <w:pStyle w:val="NoSpacing"/>
        <w:numPr>
          <w:ilvl w:val="1"/>
          <w:numId w:val="18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671C9E" w:rsidRPr="00003642" w:rsidRDefault="00671C9E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Nieprzedłożenie przez Wykonawcę dokumentów, o których mowa w ust. 3 w terminie wskazanym przez Zamawiającego zgodnie z ust. 3, będzie traktowane jako niewypełnienie obowiązku zatrudnienia pracowników na podstawie umowy o prace, co będzie skutkować naliczeniem kar umownych określonych w § 11 ust. 1 pkt 9 i 10.</w:t>
      </w:r>
    </w:p>
    <w:p w:rsidR="00671C9E" w:rsidRPr="00003642" w:rsidRDefault="00671C9E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Opóźnienie przedłożenia dokumentów, o których mowa w ust. 3, przekraczające 10 dni roboczych traktowane będzie jako niewypełnienie obowiązku zatrudnienia pracowników na podstawie umowy o pracę i może stanowić podstawę do odstąpienia od umowy z winy Wykonawcy. </w:t>
      </w:r>
    </w:p>
    <w:p w:rsidR="00671C9E" w:rsidRPr="00003642" w:rsidRDefault="00671C9E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671C9E" w:rsidRPr="00003642" w:rsidRDefault="00671C9E" w:rsidP="009070FD">
      <w:pPr>
        <w:pStyle w:val="NoSpacing"/>
        <w:numPr>
          <w:ilvl w:val="0"/>
          <w:numId w:val="40"/>
        </w:numPr>
        <w:spacing w:before="60"/>
        <w:ind w:left="426" w:hanging="426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uzasadnionych wątpliwości co do zatrudnienia osób wskazanych w ust. 1, jak również przestrzegania prawa pracy przez Wykonawcę lub Podwykonawcę, Zamawiający może zwrócić się o przeprowadzenie kontroli przez Państwową Inspekcję Pracy.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11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Kary umowne</w:t>
      </w:r>
    </w:p>
    <w:p w:rsidR="00671C9E" w:rsidRPr="00003642" w:rsidRDefault="00671C9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zapłaci Zamawiającemu kary umowne :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opóźnienie w zakończeniu wykonania przedmiotu umowy - w wysokości 0,2 % wynagrodzenia brutto, określonego w § 4 ust. l za każdy dzień opóźnienia;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opóźnienie w usunięciu wad stwierdzonych w okresie gwarancji i rękojmi - w wysokości 0,2% wynagrodzenia brutto, określonego w § 4 ust. l za każdy dzień opóźnienia liczonego od następnego dnia po upływie terminu wyznaczonego na usunięcie tych wad;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za odstąpienie od umowy z przyczyn leżących po stronie Wykonawcy - w wysokości 20%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brak przedłużenia terminu ważności zabezpieczenia należytego wykonania umowy, w wysokości 10 % kwoty zabezpieczenia określonej w § 9 ust. 1, za każdy stwierdzony przypadek;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zwłoki w stosunku do umownego terminu płatności;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nieprzedłożenie do zaakceptowania Zamawiającemu projektu umowy o podwykonawstwo, której przedmiotem są roboty budowlane - w wysokości 0,1 % wynagrodzenia brutto, określonego w § 4 ust. 1 za każdy stwierdzony przypadek;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nieprzedłożenie poświadczonej za zgodność z oryginałem kopii umowy o podwykonawstwo lub jej zmiany - w wysokości  0,1 % wynagrodzenia brutto, określonego w § 4 ust. 1 za każdy stwierdzony przypadek;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wysokości 0,1 % wynagrodzenia brutto, określonego w § 4 ust.1, za każdy dzień opóźnienia we wprowadzeniu zmiany do umowy o podwykonawstwo w zakresie terminu zapłaty, po terminie wyznaczonym przez Zamawiającego na wprowadzenie tej zmiany;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powierzenie przez Wykonawcę realizacji prac osobie nie zatrudnionej na podstawie umowy o pracę – w wysokości 5000,00 zł za każdy stwierdzony przypadek;</w:t>
      </w:r>
    </w:p>
    <w:p w:rsidR="00671C9E" w:rsidRPr="00003642" w:rsidRDefault="00671C9E" w:rsidP="009070FD">
      <w:pPr>
        <w:pStyle w:val="NoSpacing"/>
        <w:numPr>
          <w:ilvl w:val="1"/>
          <w:numId w:val="8"/>
        </w:numPr>
        <w:spacing w:before="60"/>
        <w:ind w:left="714" w:hanging="357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 opóźnienie w przekazaniu dokumentów, o których mowa w § 10 ust. 3 – w wysokości 2000,00 zł za każdy rozpoczęty dzień opóźnienia, licząc od dnia następującego po dniu wyznaczonym na ich przekazanie</w:t>
      </w:r>
      <w:r>
        <w:rPr>
          <w:rFonts w:ascii="Times New Roman" w:hAnsi="Times New Roman" w:cs="Times New Roman"/>
        </w:rPr>
        <w:t>.</w:t>
      </w:r>
    </w:p>
    <w:p w:rsidR="00671C9E" w:rsidRPr="00003642" w:rsidRDefault="00671C9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Strony zastrzegają sobie prawo do dochodzenia odszkodowania na zasadach ogólnych, o ile wartość faktycznie poniesionych szkód przekracza wysokość kar umownych. </w:t>
      </w:r>
    </w:p>
    <w:p w:rsidR="00671C9E" w:rsidRPr="00003642" w:rsidRDefault="00671C9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Wykonawca nie może zbywać ani przenosić na rzecz osób trzecich praw i wierzytelności powstałych w związku z realizacją niniejszej umowy.</w:t>
      </w:r>
    </w:p>
    <w:p w:rsidR="00671C9E" w:rsidRPr="00003642" w:rsidRDefault="00671C9E" w:rsidP="009070FD">
      <w:pPr>
        <w:pStyle w:val="NoSpacing"/>
        <w:numPr>
          <w:ilvl w:val="0"/>
          <w:numId w:val="8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Wykonawca wyraża zgodę na potrącanie ewentualnych kar umownych z przysługującego mu wynagrodzenia. 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12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Odstąpienie</w:t>
      </w:r>
    </w:p>
    <w:p w:rsidR="00671C9E" w:rsidRPr="00003642" w:rsidRDefault="00671C9E" w:rsidP="00D635EC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671C9E" w:rsidRPr="00003642" w:rsidRDefault="00671C9E" w:rsidP="00D635EC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gdy opóźnienie w wykonaniu przedmiotu umowy jest dłuższe niż 14 dni w odniesieniu do terminu określonego w § 2 ust.1;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671C9E" w:rsidRPr="00003642" w:rsidRDefault="00671C9E" w:rsidP="00D635EC">
      <w:pPr>
        <w:pStyle w:val="NoSpacing"/>
        <w:numPr>
          <w:ilvl w:val="1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 razie konieczności dokonania przez Zamawiającego bezpośredniej zapłaty wynagrodzenia podwykonawcy lub dalszemu podwykonawcy w przypadkach, o których mowa w § 6 ust. 19. </w:t>
      </w:r>
    </w:p>
    <w:p w:rsidR="00671C9E" w:rsidRPr="00003642" w:rsidRDefault="00671C9E" w:rsidP="00D635EC">
      <w:pPr>
        <w:pStyle w:val="NoSpacing"/>
        <w:numPr>
          <w:ilvl w:val="0"/>
          <w:numId w:val="10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13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Zmiana umowy</w:t>
      </w:r>
    </w:p>
    <w:p w:rsidR="00671C9E" w:rsidRPr="00003642" w:rsidRDefault="00671C9E" w:rsidP="009070FD">
      <w:pPr>
        <w:pStyle w:val="NoSpacing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Zmiana umowy może być dokonana w przypadkach określonych w art. 144 ustawy – Prawo zamówień publicznych. </w:t>
      </w:r>
    </w:p>
    <w:p w:rsidR="00671C9E" w:rsidRPr="00003642" w:rsidRDefault="00671C9E" w:rsidP="009070FD">
      <w:pPr>
        <w:pStyle w:val="NoSpacing"/>
        <w:numPr>
          <w:ilvl w:val="0"/>
          <w:numId w:val="9"/>
        </w:numPr>
        <w:spacing w:before="60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Zamawiający przewiduje możliwości zmiany umowy na podstawie art. 144 ust. 1 pkt 1 ustawy Prawo zamówień publicznych w przypadku zaistnienia niżej wymienionych okoliczności:</w:t>
      </w:r>
    </w:p>
    <w:p w:rsidR="00671C9E" w:rsidRPr="00003642" w:rsidRDefault="00671C9E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zmiany podwykonawcy, określonego w § 6 ust. 1;  </w:t>
      </w:r>
    </w:p>
    <w:p w:rsidR="00671C9E" w:rsidRPr="00003642" w:rsidRDefault="00671C9E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zmiany osób na podstawie § 5 ust. 3;</w:t>
      </w:r>
    </w:p>
    <w:p w:rsidR="00671C9E" w:rsidRPr="00003642" w:rsidRDefault="00671C9E" w:rsidP="009070FD">
      <w:pPr>
        <w:pStyle w:val="NoSpacing"/>
        <w:numPr>
          <w:ilvl w:val="2"/>
          <w:numId w:val="9"/>
        </w:numPr>
        <w:tabs>
          <w:tab w:val="clear" w:pos="1080"/>
          <w:tab w:val="num" w:pos="851"/>
        </w:tabs>
        <w:spacing w:before="60"/>
        <w:ind w:left="851" w:hanging="425"/>
        <w:contextualSpacing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w zakresie terminu realizacji umowy –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 zgodną ze sztuką techniczną realizację prac. </w:t>
      </w:r>
    </w:p>
    <w:p w:rsidR="00671C9E" w:rsidRPr="00003642" w:rsidRDefault="00671C9E" w:rsidP="009070FD">
      <w:pPr>
        <w:pStyle w:val="StylWyjustowanyInterliniaConajmniej115pt"/>
        <w:numPr>
          <w:ilvl w:val="0"/>
          <w:numId w:val="9"/>
        </w:numPr>
        <w:tabs>
          <w:tab w:val="num" w:pos="426"/>
        </w:tabs>
        <w:spacing w:before="60" w:line="240" w:lineRule="auto"/>
        <w:rPr>
          <w:sz w:val="22"/>
          <w:szCs w:val="22"/>
        </w:rPr>
      </w:pPr>
      <w:r w:rsidRPr="00003642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>§ 14</w:t>
      </w:r>
    </w:p>
    <w:p w:rsidR="00671C9E" w:rsidRPr="00003642" w:rsidRDefault="00671C9E" w:rsidP="009070FD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003642">
        <w:rPr>
          <w:rFonts w:ascii="Times New Roman" w:hAnsi="Times New Roman" w:cs="Times New Roman"/>
          <w:u w:val="single"/>
        </w:rPr>
        <w:t>Postanowienia końcowe</w:t>
      </w:r>
    </w:p>
    <w:p w:rsidR="00671C9E" w:rsidRPr="00003642" w:rsidRDefault="00671C9E" w:rsidP="009070FD">
      <w:pPr>
        <w:numPr>
          <w:ilvl w:val="0"/>
          <w:numId w:val="20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003642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671C9E" w:rsidRPr="00003642" w:rsidRDefault="00671C9E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03642">
        <w:rPr>
          <w:sz w:val="22"/>
          <w:szCs w:val="22"/>
        </w:rPr>
        <w:t>W sprawach nieuregulowanych w niniejszej umowie stosuje się przepisy prawa powszechnie obowiązującego.</w:t>
      </w:r>
    </w:p>
    <w:p w:rsidR="00671C9E" w:rsidRPr="00003642" w:rsidRDefault="00671C9E" w:rsidP="009070FD">
      <w:pPr>
        <w:pStyle w:val="StylWyjustowanyInterliniaConajmniej115pt"/>
        <w:numPr>
          <w:ilvl w:val="0"/>
          <w:numId w:val="20"/>
        </w:numPr>
        <w:spacing w:before="60" w:line="240" w:lineRule="auto"/>
        <w:rPr>
          <w:sz w:val="22"/>
          <w:szCs w:val="22"/>
        </w:rPr>
      </w:pPr>
      <w:r w:rsidRPr="00003642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671C9E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</w:p>
    <w:p w:rsidR="00671C9E" w:rsidRPr="00003642" w:rsidRDefault="00671C9E" w:rsidP="009070FD">
      <w:pPr>
        <w:pStyle w:val="NoSpacing"/>
        <w:spacing w:before="60"/>
        <w:jc w:val="both"/>
        <w:rPr>
          <w:rFonts w:ascii="Times New Roman" w:hAnsi="Times New Roman" w:cs="Times New Roman"/>
        </w:rPr>
      </w:pPr>
      <w:r w:rsidRPr="00003642">
        <w:rPr>
          <w:rFonts w:ascii="Times New Roman" w:hAnsi="Times New Roman" w:cs="Times New Roman"/>
        </w:rPr>
        <w:t xml:space="preserve">ZAMAWIAJĄCY :                                                                 </w:t>
      </w:r>
      <w:r w:rsidRPr="00003642">
        <w:rPr>
          <w:rFonts w:ascii="Times New Roman" w:hAnsi="Times New Roman" w:cs="Times New Roman"/>
        </w:rPr>
        <w:tab/>
      </w:r>
      <w:r w:rsidRPr="00003642">
        <w:rPr>
          <w:rFonts w:ascii="Times New Roman" w:hAnsi="Times New Roman" w:cs="Times New Roman"/>
        </w:rPr>
        <w:tab/>
        <w:t xml:space="preserve">       WYKONAWCA:</w:t>
      </w:r>
    </w:p>
    <w:sectPr w:rsidR="00671C9E" w:rsidRPr="00003642" w:rsidSect="00F532B8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C9E" w:rsidRDefault="00671C9E">
      <w:pPr>
        <w:spacing w:after="0" w:line="240" w:lineRule="auto"/>
      </w:pPr>
      <w:r>
        <w:separator/>
      </w:r>
    </w:p>
  </w:endnote>
  <w:endnote w:type="continuationSeparator" w:id="0">
    <w:p w:rsidR="00671C9E" w:rsidRDefault="0067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C9E" w:rsidRDefault="00671C9E" w:rsidP="00CD0138">
    <w:pPr>
      <w:pStyle w:val="Footer"/>
      <w:rPr>
        <w:rFonts w:ascii="Times New Roman" w:hAnsi="Times New Roman" w:cs="Times New Roman"/>
      </w:rPr>
    </w:pPr>
  </w:p>
  <w:p w:rsidR="00671C9E" w:rsidRPr="00804EAC" w:rsidRDefault="00671C9E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C9E" w:rsidRDefault="00671C9E">
      <w:pPr>
        <w:spacing w:after="0" w:line="240" w:lineRule="auto"/>
      </w:pPr>
      <w:r>
        <w:separator/>
      </w:r>
    </w:p>
  </w:footnote>
  <w:footnote w:type="continuationSeparator" w:id="0">
    <w:p w:rsidR="00671C9E" w:rsidRDefault="00671C9E">
      <w:pPr>
        <w:spacing w:after="0" w:line="240" w:lineRule="auto"/>
      </w:pPr>
      <w:r>
        <w:continuationSeparator/>
      </w:r>
    </w:p>
  </w:footnote>
  <w:footnote w:id="1">
    <w:p w:rsidR="00671C9E" w:rsidRDefault="00671C9E">
      <w:pPr>
        <w:pStyle w:val="FootnoteText"/>
      </w:pPr>
      <w:r w:rsidRPr="009070FD">
        <w:rPr>
          <w:rStyle w:val="FootnoteReference"/>
          <w:rFonts w:ascii="Times New Roman" w:hAnsi="Times New Roman"/>
        </w:rPr>
        <w:footnoteRef/>
      </w:r>
      <w:r w:rsidRPr="009070FD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671C9E" w:rsidRDefault="00671C9E" w:rsidP="002F654B">
      <w:pPr>
        <w:pStyle w:val="FootnoteText"/>
      </w:pPr>
      <w:r w:rsidRPr="00ED09D3">
        <w:rPr>
          <w:rStyle w:val="FootnoteReference"/>
          <w:rFonts w:ascii="Times New Roman" w:hAnsi="Times New Roman"/>
        </w:rPr>
        <w:footnoteRef/>
      </w:r>
      <w:r w:rsidRPr="00ED09D3">
        <w:rPr>
          <w:rFonts w:ascii="Times New Roman" w:hAnsi="Times New Roman" w:cs="Times New Roman"/>
        </w:rPr>
        <w:t xml:space="preserve"> Właściwą liczbę dni wpisać do umowy, tj. 75 dni – w przypadku realizacji części I lub II zamówienia; 30 dni – w przypadku realizacji części III zamówienia; 60 dni – w przypadku realizacji części IV  lub V zamówienia.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2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4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8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9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3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7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9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0A5E57DE"/>
    <w:multiLevelType w:val="hybridMultilevel"/>
    <w:tmpl w:val="F9EEB986"/>
    <w:lvl w:ilvl="0" w:tplc="F4EA37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D5A59D1"/>
    <w:multiLevelType w:val="hybridMultilevel"/>
    <w:tmpl w:val="38EC3B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0EC304F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4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169C0A33"/>
    <w:multiLevelType w:val="multilevel"/>
    <w:tmpl w:val="E37CCFF0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17E97FE7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19311A39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>
    <w:nsid w:val="1E4F6726"/>
    <w:multiLevelType w:val="hybridMultilevel"/>
    <w:tmpl w:val="435EEABC"/>
    <w:lvl w:ilvl="0" w:tplc="5E2AFE1C">
      <w:start w:val="1"/>
      <w:numFmt w:val="bullet"/>
      <w:lvlText w:val="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1E8E7262"/>
    <w:multiLevelType w:val="multilevel"/>
    <w:tmpl w:val="5642B6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20116856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24DE1F82"/>
    <w:multiLevelType w:val="hybridMultilevel"/>
    <w:tmpl w:val="E0AA85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7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336023CC"/>
    <w:multiLevelType w:val="multilevel"/>
    <w:tmpl w:val="CB564212"/>
    <w:name w:val="WW8Num23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35070321"/>
    <w:multiLevelType w:val="hybridMultilevel"/>
    <w:tmpl w:val="9F864656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36441D60"/>
    <w:multiLevelType w:val="hybridMultilevel"/>
    <w:tmpl w:val="585C33A4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36DE1665"/>
    <w:multiLevelType w:val="hybridMultilevel"/>
    <w:tmpl w:val="CC7A1D7C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>
    <w:nsid w:val="38874E2D"/>
    <w:multiLevelType w:val="multilevel"/>
    <w:tmpl w:val="7BAC06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>
    <w:nsid w:val="41D014D3"/>
    <w:multiLevelType w:val="hybridMultilevel"/>
    <w:tmpl w:val="0A3A9196"/>
    <w:lvl w:ilvl="0" w:tplc="A5E2589E">
      <w:start w:val="4"/>
      <w:numFmt w:val="decimal"/>
      <w:lvlText w:val="%1"/>
      <w:lvlJc w:val="left"/>
      <w:pPr>
        <w:ind w:left="86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48">
    <w:nsid w:val="492433FD"/>
    <w:multiLevelType w:val="hybridMultilevel"/>
    <w:tmpl w:val="7148436E"/>
    <w:lvl w:ilvl="0" w:tplc="F19EF42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>
    <w:nsid w:val="4A914EF2"/>
    <w:multiLevelType w:val="multilevel"/>
    <w:tmpl w:val="E37CCFF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>
    <w:nsid w:val="4B1F39A5"/>
    <w:multiLevelType w:val="hybridMultilevel"/>
    <w:tmpl w:val="63AC2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>
    <w:nsid w:val="4E8E6FB8"/>
    <w:multiLevelType w:val="hybridMultilevel"/>
    <w:tmpl w:val="5B0E8BD0"/>
    <w:lvl w:ilvl="0" w:tplc="03E6FF8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51FB4114"/>
    <w:multiLevelType w:val="hybridMultilevel"/>
    <w:tmpl w:val="7D3E4ABC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>
    <w:nsid w:val="624246DF"/>
    <w:multiLevelType w:val="hybridMultilevel"/>
    <w:tmpl w:val="2054AB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65A12261"/>
    <w:multiLevelType w:val="hybridMultilevel"/>
    <w:tmpl w:val="7194DB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8">
    <w:nsid w:val="6DAF2637"/>
    <w:multiLevelType w:val="multilevel"/>
    <w:tmpl w:val="93C22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9">
    <w:nsid w:val="6E94671D"/>
    <w:multiLevelType w:val="hybridMultilevel"/>
    <w:tmpl w:val="675230FA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1">
    <w:nsid w:val="71DE20C7"/>
    <w:multiLevelType w:val="hybridMultilevel"/>
    <w:tmpl w:val="D14011F4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99689FB4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  <w:b w:val="0"/>
        <w:i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2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>
    <w:nsid w:val="74D25E98"/>
    <w:multiLevelType w:val="multilevel"/>
    <w:tmpl w:val="639244A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4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>
    <w:nsid w:val="7C7B49C7"/>
    <w:multiLevelType w:val="hybridMultilevel"/>
    <w:tmpl w:val="2B5E0428"/>
    <w:lvl w:ilvl="0" w:tplc="03E6F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50"/>
  </w:num>
  <w:num w:numId="4">
    <w:abstractNumId w:val="23"/>
  </w:num>
  <w:num w:numId="5">
    <w:abstractNumId w:val="57"/>
  </w:num>
  <w:num w:numId="6">
    <w:abstractNumId w:val="43"/>
  </w:num>
  <w:num w:numId="7">
    <w:abstractNumId w:val="64"/>
  </w:num>
  <w:num w:numId="8">
    <w:abstractNumId w:val="19"/>
  </w:num>
  <w:num w:numId="9">
    <w:abstractNumId w:val="39"/>
  </w:num>
  <w:num w:numId="10">
    <w:abstractNumId w:val="45"/>
  </w:num>
  <w:num w:numId="11">
    <w:abstractNumId w:val="26"/>
  </w:num>
  <w:num w:numId="12">
    <w:abstractNumId w:val="60"/>
  </w:num>
  <w:num w:numId="13">
    <w:abstractNumId w:val="54"/>
  </w:num>
  <w:num w:numId="14">
    <w:abstractNumId w:val="22"/>
  </w:num>
  <w:num w:numId="15">
    <w:abstractNumId w:val="20"/>
  </w:num>
  <w:num w:numId="16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31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40"/>
  </w:num>
  <w:num w:numId="23">
    <w:abstractNumId w:val="53"/>
  </w:num>
  <w:num w:numId="24">
    <w:abstractNumId w:val="34"/>
  </w:num>
  <w:num w:numId="25">
    <w:abstractNumId w:val="41"/>
  </w:num>
  <w:num w:numId="26">
    <w:abstractNumId w:val="27"/>
  </w:num>
  <w:num w:numId="27">
    <w:abstractNumId w:val="63"/>
  </w:num>
  <w:num w:numId="28">
    <w:abstractNumId w:val="1"/>
  </w:num>
  <w:num w:numId="29">
    <w:abstractNumId w:val="51"/>
  </w:num>
  <w:num w:numId="30">
    <w:abstractNumId w:val="56"/>
  </w:num>
  <w:num w:numId="31">
    <w:abstractNumId w:val="42"/>
  </w:num>
  <w:num w:numId="32">
    <w:abstractNumId w:val="65"/>
  </w:num>
  <w:num w:numId="33">
    <w:abstractNumId w:val="44"/>
  </w:num>
  <w:num w:numId="34">
    <w:abstractNumId w:val="48"/>
  </w:num>
  <w:num w:numId="35">
    <w:abstractNumId w:val="30"/>
  </w:num>
  <w:num w:numId="36">
    <w:abstractNumId w:val="61"/>
  </w:num>
  <w:num w:numId="37">
    <w:abstractNumId w:val="55"/>
  </w:num>
  <w:num w:numId="38">
    <w:abstractNumId w:val="32"/>
  </w:num>
  <w:num w:numId="39">
    <w:abstractNumId w:val="46"/>
  </w:num>
  <w:num w:numId="40">
    <w:abstractNumId w:val="62"/>
  </w:num>
  <w:num w:numId="4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8"/>
  </w:num>
  <w:num w:numId="44">
    <w:abstractNumId w:val="47"/>
  </w:num>
  <w:num w:numId="45">
    <w:abstractNumId w:val="5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03642"/>
    <w:rsid w:val="000146D0"/>
    <w:rsid w:val="00020D2A"/>
    <w:rsid w:val="00024875"/>
    <w:rsid w:val="00024B48"/>
    <w:rsid w:val="00070BD3"/>
    <w:rsid w:val="0008297A"/>
    <w:rsid w:val="00092B88"/>
    <w:rsid w:val="000A3409"/>
    <w:rsid w:val="000C4AFF"/>
    <w:rsid w:val="000E3FEC"/>
    <w:rsid w:val="00113EB0"/>
    <w:rsid w:val="00126D1F"/>
    <w:rsid w:val="00135E63"/>
    <w:rsid w:val="0013740B"/>
    <w:rsid w:val="001478D1"/>
    <w:rsid w:val="001511E3"/>
    <w:rsid w:val="00165734"/>
    <w:rsid w:val="001825CB"/>
    <w:rsid w:val="001937B2"/>
    <w:rsid w:val="00196315"/>
    <w:rsid w:val="00197A4B"/>
    <w:rsid w:val="001A0828"/>
    <w:rsid w:val="001A73D3"/>
    <w:rsid w:val="001C1032"/>
    <w:rsid w:val="001C1A86"/>
    <w:rsid w:val="001C2EE5"/>
    <w:rsid w:val="001C3465"/>
    <w:rsid w:val="001D0C90"/>
    <w:rsid w:val="001F051E"/>
    <w:rsid w:val="002051D1"/>
    <w:rsid w:val="00205728"/>
    <w:rsid w:val="00207A61"/>
    <w:rsid w:val="00212884"/>
    <w:rsid w:val="002223BD"/>
    <w:rsid w:val="002318A9"/>
    <w:rsid w:val="002420AA"/>
    <w:rsid w:val="002611FA"/>
    <w:rsid w:val="00267C19"/>
    <w:rsid w:val="00272435"/>
    <w:rsid w:val="00294029"/>
    <w:rsid w:val="00296409"/>
    <w:rsid w:val="00296E7C"/>
    <w:rsid w:val="0029716D"/>
    <w:rsid w:val="0029731A"/>
    <w:rsid w:val="00297D57"/>
    <w:rsid w:val="002A0AF6"/>
    <w:rsid w:val="002C26A0"/>
    <w:rsid w:val="002C7A88"/>
    <w:rsid w:val="002D3D2D"/>
    <w:rsid w:val="002E731B"/>
    <w:rsid w:val="002F0351"/>
    <w:rsid w:val="002F0D69"/>
    <w:rsid w:val="002F45BA"/>
    <w:rsid w:val="002F654B"/>
    <w:rsid w:val="0030222A"/>
    <w:rsid w:val="00304E16"/>
    <w:rsid w:val="003160B4"/>
    <w:rsid w:val="0033365D"/>
    <w:rsid w:val="00363108"/>
    <w:rsid w:val="0037687D"/>
    <w:rsid w:val="00386F3B"/>
    <w:rsid w:val="00391835"/>
    <w:rsid w:val="00394850"/>
    <w:rsid w:val="003B0FBE"/>
    <w:rsid w:val="003B2068"/>
    <w:rsid w:val="003B37F3"/>
    <w:rsid w:val="003B44C0"/>
    <w:rsid w:val="003B5C9B"/>
    <w:rsid w:val="003C63B2"/>
    <w:rsid w:val="003D1218"/>
    <w:rsid w:val="003F35C5"/>
    <w:rsid w:val="00433B1F"/>
    <w:rsid w:val="00442771"/>
    <w:rsid w:val="00456406"/>
    <w:rsid w:val="004756A5"/>
    <w:rsid w:val="00480A69"/>
    <w:rsid w:val="00496349"/>
    <w:rsid w:val="004A6D2A"/>
    <w:rsid w:val="004B4B7D"/>
    <w:rsid w:val="004D5CDC"/>
    <w:rsid w:val="004E1A5C"/>
    <w:rsid w:val="0052715D"/>
    <w:rsid w:val="00535C79"/>
    <w:rsid w:val="0054420F"/>
    <w:rsid w:val="005452D8"/>
    <w:rsid w:val="00550E2F"/>
    <w:rsid w:val="00570B59"/>
    <w:rsid w:val="00587664"/>
    <w:rsid w:val="00593397"/>
    <w:rsid w:val="005A135F"/>
    <w:rsid w:val="005A2AD6"/>
    <w:rsid w:val="005B092A"/>
    <w:rsid w:val="005B3C4E"/>
    <w:rsid w:val="005C7A9B"/>
    <w:rsid w:val="005E50D2"/>
    <w:rsid w:val="00616CA2"/>
    <w:rsid w:val="0063495D"/>
    <w:rsid w:val="00641EFA"/>
    <w:rsid w:val="00645F6D"/>
    <w:rsid w:val="00655CE7"/>
    <w:rsid w:val="00663F16"/>
    <w:rsid w:val="006716D4"/>
    <w:rsid w:val="00671C9E"/>
    <w:rsid w:val="006750F4"/>
    <w:rsid w:val="00687931"/>
    <w:rsid w:val="006925F9"/>
    <w:rsid w:val="006A04CB"/>
    <w:rsid w:val="006A35A1"/>
    <w:rsid w:val="006A3B45"/>
    <w:rsid w:val="006B52C4"/>
    <w:rsid w:val="006C5FB2"/>
    <w:rsid w:val="006C60A6"/>
    <w:rsid w:val="006D030B"/>
    <w:rsid w:val="006F1D9D"/>
    <w:rsid w:val="006F667F"/>
    <w:rsid w:val="006F6D11"/>
    <w:rsid w:val="00703BA6"/>
    <w:rsid w:val="00711048"/>
    <w:rsid w:val="00712808"/>
    <w:rsid w:val="00726DA9"/>
    <w:rsid w:val="00743F1B"/>
    <w:rsid w:val="0074659F"/>
    <w:rsid w:val="007557AC"/>
    <w:rsid w:val="00766C38"/>
    <w:rsid w:val="007670C8"/>
    <w:rsid w:val="00770593"/>
    <w:rsid w:val="00774346"/>
    <w:rsid w:val="00776156"/>
    <w:rsid w:val="00780D6C"/>
    <w:rsid w:val="00790C8D"/>
    <w:rsid w:val="007A42D6"/>
    <w:rsid w:val="007B4AED"/>
    <w:rsid w:val="007B73D3"/>
    <w:rsid w:val="007C5EA1"/>
    <w:rsid w:val="007E0894"/>
    <w:rsid w:val="007F7243"/>
    <w:rsid w:val="00804EAC"/>
    <w:rsid w:val="00813410"/>
    <w:rsid w:val="00824710"/>
    <w:rsid w:val="0082685B"/>
    <w:rsid w:val="00831B22"/>
    <w:rsid w:val="008403CF"/>
    <w:rsid w:val="008502EF"/>
    <w:rsid w:val="00871143"/>
    <w:rsid w:val="008743E5"/>
    <w:rsid w:val="00885893"/>
    <w:rsid w:val="008B6BE6"/>
    <w:rsid w:val="008D4B84"/>
    <w:rsid w:val="008D738E"/>
    <w:rsid w:val="008E5150"/>
    <w:rsid w:val="008E73BF"/>
    <w:rsid w:val="008F680D"/>
    <w:rsid w:val="008F7A6F"/>
    <w:rsid w:val="009070FD"/>
    <w:rsid w:val="00917112"/>
    <w:rsid w:val="00920562"/>
    <w:rsid w:val="00961CFB"/>
    <w:rsid w:val="00964CF1"/>
    <w:rsid w:val="009839CB"/>
    <w:rsid w:val="00986332"/>
    <w:rsid w:val="00987102"/>
    <w:rsid w:val="00987F39"/>
    <w:rsid w:val="0099281B"/>
    <w:rsid w:val="009940F4"/>
    <w:rsid w:val="009B590B"/>
    <w:rsid w:val="009C2833"/>
    <w:rsid w:val="009C6279"/>
    <w:rsid w:val="009D49AD"/>
    <w:rsid w:val="009E2489"/>
    <w:rsid w:val="009E4E41"/>
    <w:rsid w:val="009E57A0"/>
    <w:rsid w:val="00A02A68"/>
    <w:rsid w:val="00A066B0"/>
    <w:rsid w:val="00A10251"/>
    <w:rsid w:val="00A1097E"/>
    <w:rsid w:val="00A11969"/>
    <w:rsid w:val="00A21024"/>
    <w:rsid w:val="00A30D4C"/>
    <w:rsid w:val="00A3698C"/>
    <w:rsid w:val="00A40F72"/>
    <w:rsid w:val="00A45136"/>
    <w:rsid w:val="00A642F5"/>
    <w:rsid w:val="00A645FE"/>
    <w:rsid w:val="00A64900"/>
    <w:rsid w:val="00A7668C"/>
    <w:rsid w:val="00A90C62"/>
    <w:rsid w:val="00AA09C5"/>
    <w:rsid w:val="00AB4158"/>
    <w:rsid w:val="00AD0BB8"/>
    <w:rsid w:val="00AD1349"/>
    <w:rsid w:val="00AE16E1"/>
    <w:rsid w:val="00AE64C5"/>
    <w:rsid w:val="00AF1B94"/>
    <w:rsid w:val="00AF6A90"/>
    <w:rsid w:val="00B06B89"/>
    <w:rsid w:val="00B074EB"/>
    <w:rsid w:val="00B179C1"/>
    <w:rsid w:val="00B23F82"/>
    <w:rsid w:val="00B61B16"/>
    <w:rsid w:val="00B74DC5"/>
    <w:rsid w:val="00B91D4C"/>
    <w:rsid w:val="00B941CC"/>
    <w:rsid w:val="00BA48B8"/>
    <w:rsid w:val="00BB4960"/>
    <w:rsid w:val="00BE4440"/>
    <w:rsid w:val="00C03E07"/>
    <w:rsid w:val="00C06FBE"/>
    <w:rsid w:val="00C168F4"/>
    <w:rsid w:val="00C17138"/>
    <w:rsid w:val="00C17CA3"/>
    <w:rsid w:val="00C242FE"/>
    <w:rsid w:val="00C26031"/>
    <w:rsid w:val="00C26782"/>
    <w:rsid w:val="00C56F89"/>
    <w:rsid w:val="00C579F2"/>
    <w:rsid w:val="00C73D60"/>
    <w:rsid w:val="00C742F6"/>
    <w:rsid w:val="00C82C41"/>
    <w:rsid w:val="00C86131"/>
    <w:rsid w:val="00CA33D0"/>
    <w:rsid w:val="00CA3D42"/>
    <w:rsid w:val="00CB246E"/>
    <w:rsid w:val="00CB579F"/>
    <w:rsid w:val="00CD0138"/>
    <w:rsid w:val="00CE3318"/>
    <w:rsid w:val="00CE7E2D"/>
    <w:rsid w:val="00CF0FEC"/>
    <w:rsid w:val="00CF629B"/>
    <w:rsid w:val="00CF7FC9"/>
    <w:rsid w:val="00D051DA"/>
    <w:rsid w:val="00D113A4"/>
    <w:rsid w:val="00D27A41"/>
    <w:rsid w:val="00D3323C"/>
    <w:rsid w:val="00D551E9"/>
    <w:rsid w:val="00D62193"/>
    <w:rsid w:val="00D635EC"/>
    <w:rsid w:val="00DC02BB"/>
    <w:rsid w:val="00DD5BF5"/>
    <w:rsid w:val="00DE5C4F"/>
    <w:rsid w:val="00DF30FC"/>
    <w:rsid w:val="00E004C7"/>
    <w:rsid w:val="00E22422"/>
    <w:rsid w:val="00E271A4"/>
    <w:rsid w:val="00E34814"/>
    <w:rsid w:val="00E37DCA"/>
    <w:rsid w:val="00E61257"/>
    <w:rsid w:val="00E6724A"/>
    <w:rsid w:val="00E752BF"/>
    <w:rsid w:val="00E80AFF"/>
    <w:rsid w:val="00E97846"/>
    <w:rsid w:val="00EA10C7"/>
    <w:rsid w:val="00EA1831"/>
    <w:rsid w:val="00EB497D"/>
    <w:rsid w:val="00ED09D3"/>
    <w:rsid w:val="00ED3AFB"/>
    <w:rsid w:val="00ED3ECF"/>
    <w:rsid w:val="00EE3C17"/>
    <w:rsid w:val="00EE6E12"/>
    <w:rsid w:val="00F00A0F"/>
    <w:rsid w:val="00F334F9"/>
    <w:rsid w:val="00F4006F"/>
    <w:rsid w:val="00F42D7A"/>
    <w:rsid w:val="00F431A1"/>
    <w:rsid w:val="00F532B8"/>
    <w:rsid w:val="00F72EEE"/>
    <w:rsid w:val="00F8610F"/>
    <w:rsid w:val="00F90E90"/>
    <w:rsid w:val="00F91F6D"/>
    <w:rsid w:val="00FA4CAC"/>
    <w:rsid w:val="00FC3226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character" w:customStyle="1" w:styleId="Teksttreci2">
    <w:name w:val="Tekst treści (2)"/>
    <w:uiPriority w:val="99"/>
    <w:rsid w:val="001937B2"/>
    <w:rPr>
      <w:rFonts w:ascii="Arial" w:hAnsi="Arial"/>
      <w:color w:val="000000"/>
      <w:spacing w:val="0"/>
      <w:w w:val="100"/>
      <w:position w:val="0"/>
      <w:sz w:val="22"/>
      <w:u w:val="none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11</Pages>
  <Words>5126</Words>
  <Characters>30760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9</cp:revision>
  <cp:lastPrinted>2018-03-23T11:01:00Z</cp:lastPrinted>
  <dcterms:created xsi:type="dcterms:W3CDTF">2018-03-16T12:04:00Z</dcterms:created>
  <dcterms:modified xsi:type="dcterms:W3CDTF">2018-03-23T11:02:00Z</dcterms:modified>
</cp:coreProperties>
</file>