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ind w:left="5040" w:firstLine="720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 xml:space="preserve">Świętochłowice, </w:t>
      </w:r>
      <w:r w:rsidR="00D764B7">
        <w:rPr>
          <w:rFonts w:eastAsia="Times New Roman" w:cstheme="minorHAnsi"/>
          <w:lang w:eastAsia="pl-PL"/>
        </w:rPr>
        <w:t>06.05.2020 r.</w:t>
      </w: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rPr>
          <w:rFonts w:eastAsia="Times New Roman" w:cstheme="minorHAnsi"/>
          <w:lang w:eastAsia="pl-PL"/>
        </w:rPr>
      </w:pPr>
    </w:p>
    <w:p w:rsidR="006748AF" w:rsidRPr="0058605C" w:rsidRDefault="00D764B7" w:rsidP="006748AF">
      <w:pPr>
        <w:widowControl w:val="0"/>
        <w:autoSpaceDE w:val="0"/>
        <w:autoSpaceDN w:val="0"/>
        <w:adjustRightInd w:val="0"/>
        <w:spacing w:after="0" w:line="80" w:lineRule="atLeas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MK.6840.</w:t>
      </w:r>
      <w:r w:rsidR="006748AF" w:rsidRPr="0058605C">
        <w:rPr>
          <w:rFonts w:eastAsia="Times New Roman" w:cstheme="minorHAnsi"/>
          <w:lang w:eastAsia="pl-PL"/>
        </w:rPr>
        <w:t>.2020.AG</w:t>
      </w: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 xml:space="preserve">Na podstawie art. 37 ust. 2 pkt. 6 w związku z art. 35 ust. 1 i ust. 2 ustawy z dnia 21 sierpnia 1997 r. o gospodarce nieruchomościami </w:t>
      </w:r>
      <w:r w:rsidRPr="0058605C">
        <w:rPr>
          <w:rFonts w:eastAsia="Times New Roman" w:cstheme="minorHAnsi"/>
          <w:color w:val="000000" w:themeColor="text1"/>
          <w:lang w:eastAsia="pl-PL"/>
        </w:rPr>
        <w:t xml:space="preserve">(Dz. U. z 2020 r. poz. 65) </w:t>
      </w:r>
      <w:r w:rsidRPr="0058605C">
        <w:rPr>
          <w:rFonts w:eastAsia="Times New Roman" w:cstheme="minorHAnsi"/>
          <w:lang w:eastAsia="pl-PL"/>
        </w:rPr>
        <w:t>oraz uchwały Nr IV/24/14 Rady Miejskiej w Świętochłowicach z dnia 19 grudnia 2014 r. w sprawie określenia zasad nabywania, zbywania i obciążania nieruchomości oraz ich wydzierżawiania lub wynajmowania na okres dłuższy niż trzy lata (Dz. Urz. Woj. Śląskiego z 2014 r. poz. 6724)</w:t>
      </w: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center"/>
        <w:rPr>
          <w:rFonts w:eastAsia="Times New Roman" w:cstheme="minorHAnsi"/>
          <w:b/>
          <w:bCs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Prezydent Miasta Świętochłowice</w:t>
      </w: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vertAlign w:val="superscript"/>
          <w:lang w:eastAsia="pl-PL"/>
        </w:rPr>
      </w:pPr>
      <w:r w:rsidRPr="0058605C">
        <w:rPr>
          <w:rFonts w:eastAsia="Times New Roman" w:cstheme="minorHAnsi"/>
          <w:lang w:eastAsia="pl-PL"/>
        </w:rPr>
        <w:t>podaje do publicznej wiadomości wykaz nieruchomości przeznaczonej do sprzedaży:</w:t>
      </w: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1) oznaczenie nieruchomości według księgi wieczystej oraz katastru nieruchomości:</w:t>
      </w: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lang w:eastAsia="pl-PL"/>
        </w:rPr>
        <w:t>KW nr KA1C/</w:t>
      </w:r>
      <w:r w:rsidR="00804B67">
        <w:rPr>
          <w:rFonts w:eastAsia="Times New Roman" w:cstheme="minorHAnsi"/>
          <w:lang w:eastAsia="pl-PL"/>
        </w:rPr>
        <w:t>17263</w:t>
      </w:r>
      <w:r w:rsidRPr="0058605C">
        <w:rPr>
          <w:rFonts w:eastAsia="Times New Roman" w:cstheme="minorHAnsi"/>
          <w:lang w:eastAsia="pl-PL"/>
        </w:rPr>
        <w:t>/7</w:t>
      </w:r>
      <w:r w:rsidR="00804B67">
        <w:rPr>
          <w:rFonts w:eastAsia="Times New Roman" w:cstheme="minorHAnsi"/>
          <w:lang w:eastAsia="pl-PL"/>
        </w:rPr>
        <w:t xml:space="preserve">, </w:t>
      </w:r>
      <w:r w:rsidRPr="0058605C">
        <w:rPr>
          <w:rFonts w:eastAsia="Times New Roman" w:cstheme="minorHAnsi"/>
          <w:lang w:eastAsia="pl-PL"/>
        </w:rPr>
        <w:t>jednostka rejestrowa G.</w:t>
      </w:r>
      <w:r w:rsidRPr="0058605C">
        <w:rPr>
          <w:rFonts w:eastAsia="Times New Roman" w:cstheme="minorHAnsi"/>
          <w:color w:val="000000" w:themeColor="text1"/>
          <w:lang w:eastAsia="pl-PL"/>
        </w:rPr>
        <w:t>642,</w:t>
      </w: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 xml:space="preserve">W dziale III </w:t>
      </w:r>
      <w:r>
        <w:rPr>
          <w:rFonts w:eastAsia="Times New Roman" w:cstheme="minorHAnsi"/>
          <w:color w:val="000000" w:themeColor="text1"/>
          <w:lang w:eastAsia="pl-PL"/>
        </w:rPr>
        <w:t>wpis</w:t>
      </w:r>
      <w:r w:rsidRPr="0058605C">
        <w:rPr>
          <w:rFonts w:eastAsia="Times New Roman" w:cstheme="minorHAnsi"/>
          <w:color w:val="000000" w:themeColor="text1"/>
          <w:lang w:eastAsia="pl-PL"/>
        </w:rPr>
        <w:t>:</w:t>
      </w:r>
    </w:p>
    <w:p w:rsidR="006748AF" w:rsidRPr="0058605C" w:rsidRDefault="006748AF" w:rsidP="006748A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605C">
        <w:rPr>
          <w:rFonts w:asciiTheme="minorHAnsi" w:hAnsiTheme="minorHAnsi" w:cstheme="minorHAnsi"/>
          <w:color w:val="000000"/>
          <w:sz w:val="22"/>
          <w:szCs w:val="22"/>
        </w:rPr>
        <w:t xml:space="preserve">ograniczone prawo rzeczowe: </w:t>
      </w:r>
      <w:r w:rsidRPr="0058605C">
        <w:rPr>
          <w:rFonts w:asciiTheme="minorHAnsi" w:hAnsiTheme="minorHAnsi" w:cstheme="minorHAnsi"/>
          <w:sz w:val="22"/>
          <w:szCs w:val="22"/>
        </w:rPr>
        <w:t xml:space="preserve">odpłatna służebność </w:t>
      </w:r>
      <w:proofErr w:type="spellStart"/>
      <w:r w:rsidRPr="0058605C">
        <w:rPr>
          <w:rFonts w:asciiTheme="minorHAnsi" w:hAnsiTheme="minorHAnsi" w:cstheme="minorHAnsi"/>
          <w:sz w:val="22"/>
          <w:szCs w:val="22"/>
        </w:rPr>
        <w:t>przesyłu</w:t>
      </w:r>
      <w:proofErr w:type="spellEnd"/>
      <w:r w:rsidRPr="0058605C">
        <w:rPr>
          <w:rFonts w:asciiTheme="minorHAnsi" w:hAnsiTheme="minorHAnsi" w:cstheme="minorHAnsi"/>
          <w:sz w:val="22"/>
          <w:szCs w:val="22"/>
        </w:rPr>
        <w:t xml:space="preserve"> na czas nieokreślony polegająca                        na prawie nieutrudnionego i nieograniczonego w czasie i miejscu dostępu do urządzeń, na rzecz Chorzowsko-Świętochłowickiego Przedsiębiorstwa Wodociągów i Kanalizacji Sp. z o.o.</w:t>
      </w:r>
    </w:p>
    <w:p w:rsidR="006748AF" w:rsidRPr="0058605C" w:rsidRDefault="006748AF" w:rsidP="006748A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605C">
        <w:rPr>
          <w:rFonts w:asciiTheme="minorHAnsi" w:hAnsiTheme="minorHAnsi" w:cstheme="minorHAnsi"/>
          <w:sz w:val="22"/>
          <w:szCs w:val="22"/>
        </w:rPr>
        <w:t>ograniczone prawo rzeczowe związane z inną nieruchomością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748AF" w:rsidRDefault="00C3683B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Dział IV wolny od wpisów.</w:t>
      </w:r>
    </w:p>
    <w:p w:rsidR="00C3683B" w:rsidRPr="0058605C" w:rsidRDefault="00C3683B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2)</w:t>
      </w:r>
      <w:r w:rsidRPr="0058605C">
        <w:rPr>
          <w:rFonts w:eastAsia="Times New Roman" w:cstheme="minorHAnsi"/>
          <w:b/>
          <w:bCs/>
          <w:lang w:eastAsia="pl-PL"/>
        </w:rPr>
        <w:tab/>
        <w:t xml:space="preserve"> powierzchnia nieruchomości:</w:t>
      </w:r>
      <w:r w:rsidRPr="0058605C">
        <w:rPr>
          <w:rFonts w:eastAsia="Times New Roman" w:cstheme="minorHAnsi"/>
          <w:lang w:eastAsia="pl-PL"/>
        </w:rPr>
        <w:t xml:space="preserve"> </w:t>
      </w: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>nieruchomość położona przy ul. Ko</w:t>
      </w:r>
      <w:r w:rsidR="00195986">
        <w:rPr>
          <w:rFonts w:eastAsia="Times New Roman" w:cstheme="minorHAnsi"/>
          <w:lang w:eastAsia="pl-PL"/>
        </w:rPr>
        <w:t>ściuszki, w skład której wchodzi</w:t>
      </w:r>
      <w:r w:rsidRPr="0058605C">
        <w:rPr>
          <w:rFonts w:eastAsia="Times New Roman" w:cstheme="minorHAnsi"/>
          <w:lang w:eastAsia="pl-PL"/>
        </w:rPr>
        <w:t xml:space="preserve"> dział</w:t>
      </w:r>
      <w:r w:rsidR="00195986">
        <w:rPr>
          <w:rFonts w:eastAsia="Times New Roman" w:cstheme="minorHAnsi"/>
          <w:lang w:eastAsia="pl-PL"/>
        </w:rPr>
        <w:t>ka  o numerze ewidencyjnym: 4406 o powierzchni 125</w:t>
      </w:r>
      <w:r w:rsidRPr="0058605C">
        <w:rPr>
          <w:rFonts w:eastAsia="Times New Roman" w:cstheme="minorHAnsi"/>
          <w:lang w:eastAsia="pl-PL"/>
        </w:rPr>
        <w:t xml:space="preserve"> m</w:t>
      </w:r>
      <w:r w:rsidRPr="0058605C">
        <w:rPr>
          <w:rFonts w:eastAsia="Times New Roman" w:cstheme="minorHAnsi"/>
          <w:vertAlign w:val="superscript"/>
          <w:lang w:eastAsia="pl-PL"/>
        </w:rPr>
        <w:t>2</w:t>
      </w:r>
      <w:r w:rsidRPr="0058605C">
        <w:rPr>
          <w:rFonts w:eastAsia="Times New Roman" w:cstheme="minorHAnsi"/>
          <w:lang w:eastAsia="pl-PL"/>
        </w:rPr>
        <w:t>.</w:t>
      </w: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3) opis nieruchomości:</w:t>
      </w:r>
    </w:p>
    <w:p w:rsidR="006748AF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 xml:space="preserve">prawo własności niezabudowanej nieruchomości </w:t>
      </w:r>
    </w:p>
    <w:p w:rsidR="00802E4E" w:rsidRPr="0058605C" w:rsidRDefault="00802E4E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6748AF" w:rsidRPr="0058605C" w:rsidRDefault="006748AF" w:rsidP="006748AF">
      <w:pPr>
        <w:widowControl w:val="0"/>
        <w:tabs>
          <w:tab w:val="right" w:pos="0"/>
          <w:tab w:val="right" w:pos="284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 xml:space="preserve">4) </w:t>
      </w:r>
      <w:r w:rsidRPr="0058605C">
        <w:rPr>
          <w:rFonts w:eastAsia="Times New Roman" w:cstheme="minorHAnsi"/>
          <w:b/>
          <w:bCs/>
          <w:lang w:eastAsia="pl-PL"/>
        </w:rPr>
        <w:tab/>
        <w:t>przeznaczenie nieruchomości i sposób jej zagospodarowania</w:t>
      </w:r>
      <w:r w:rsidRPr="0058605C">
        <w:rPr>
          <w:rFonts w:eastAsia="Times New Roman" w:cstheme="minorHAnsi"/>
          <w:lang w:eastAsia="pl-PL"/>
        </w:rPr>
        <w:t>:</w:t>
      </w:r>
    </w:p>
    <w:p w:rsidR="006748AF" w:rsidRPr="0058605C" w:rsidRDefault="006748AF" w:rsidP="006748AF">
      <w:pPr>
        <w:tabs>
          <w:tab w:val="right" w:pos="0"/>
        </w:tabs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 xml:space="preserve">bark miejscowego planu zagospodarowania przestrzennego miasta dla przedmiotowego terenu </w:t>
      </w:r>
    </w:p>
    <w:p w:rsidR="006748AF" w:rsidRPr="0058605C" w:rsidRDefault="006748AF" w:rsidP="006748AF">
      <w:pPr>
        <w:tabs>
          <w:tab w:val="right" w:pos="0"/>
        </w:tabs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6748AF" w:rsidRPr="0058605C" w:rsidRDefault="006748AF" w:rsidP="006748AF">
      <w:pPr>
        <w:tabs>
          <w:tab w:val="left" w:pos="284"/>
        </w:tabs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5) termin zagospodarowania nieruchomości: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6748AF" w:rsidRPr="0058605C" w:rsidRDefault="006748AF" w:rsidP="006748AF">
      <w:pPr>
        <w:tabs>
          <w:tab w:val="left" w:pos="284"/>
        </w:tabs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6)</w:t>
      </w:r>
      <w:r w:rsidRPr="0058605C">
        <w:rPr>
          <w:rFonts w:eastAsia="Times New Roman" w:cstheme="minorHAnsi"/>
          <w:b/>
          <w:bCs/>
          <w:lang w:eastAsia="pl-PL"/>
        </w:rPr>
        <w:tab/>
        <w:t xml:space="preserve"> cena nieruchomości:</w:t>
      </w:r>
    </w:p>
    <w:p w:rsidR="006748AF" w:rsidRDefault="00802E4E" w:rsidP="006748AF">
      <w:pPr>
        <w:spacing w:after="0" w:line="8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21 216</w:t>
      </w:r>
      <w:r w:rsidR="006748AF" w:rsidRPr="0058605C">
        <w:rPr>
          <w:rFonts w:eastAsia="Times New Roman" w:cstheme="minorHAnsi"/>
          <w:lang w:eastAsia="pl-PL"/>
        </w:rPr>
        <w:t xml:space="preserve">,00 zł (słownie: </w:t>
      </w:r>
      <w:r>
        <w:rPr>
          <w:rFonts w:eastAsia="Times New Roman" w:cstheme="minorHAnsi"/>
          <w:lang w:eastAsia="pl-PL"/>
        </w:rPr>
        <w:t>dwadzieścia jeden tysięcy dwieście szesnaście</w:t>
      </w:r>
      <w:r w:rsidR="006748AF" w:rsidRPr="0058605C">
        <w:rPr>
          <w:rFonts w:eastAsia="Times New Roman" w:cstheme="minorHAnsi"/>
          <w:lang w:eastAsia="pl-PL"/>
        </w:rPr>
        <w:t xml:space="preserve"> złotych 00/100 ) netto. </w:t>
      </w:r>
    </w:p>
    <w:p w:rsidR="00802E4E" w:rsidRPr="0058605C" w:rsidRDefault="00802E4E" w:rsidP="006748AF">
      <w:pPr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58605C">
        <w:rPr>
          <w:rFonts w:eastAsia="Times New Roman" w:cstheme="minorHAnsi"/>
          <w:color w:val="000000" w:themeColor="text1"/>
          <w:lang w:eastAsia="pl-PL"/>
        </w:rPr>
        <w:t>Sprzedaż przedmiotowego gruntu zgodnie z art. 43 ust. 1 pkt. 9 ustawy z dnia 11 marca 2004 r. o podatku o</w:t>
      </w:r>
      <w:r>
        <w:rPr>
          <w:rFonts w:eastAsia="Times New Roman" w:cstheme="minorHAnsi"/>
          <w:color w:val="000000" w:themeColor="text1"/>
          <w:lang w:eastAsia="pl-PL"/>
        </w:rPr>
        <w:t>d towarów i usług (Dz. U. z 2020 r., poz. 106</w:t>
      </w:r>
      <w:r w:rsidRPr="0058605C">
        <w:rPr>
          <w:rFonts w:eastAsia="Times New Roman" w:cstheme="minorHAnsi"/>
          <w:color w:val="000000" w:themeColor="text1"/>
          <w:lang w:eastAsia="pl-PL"/>
        </w:rPr>
        <w:t>) jest objęta zwolnieniem z VAT.</w:t>
      </w:r>
    </w:p>
    <w:p w:rsidR="006748AF" w:rsidRPr="0058605C" w:rsidRDefault="006748AF" w:rsidP="006748AF">
      <w:pPr>
        <w:spacing w:after="0" w:line="80" w:lineRule="atLeast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6748AF" w:rsidRPr="0058605C" w:rsidRDefault="006748AF" w:rsidP="006748AF">
      <w:pPr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7)</w:t>
      </w:r>
      <w:r w:rsidRPr="0058605C">
        <w:rPr>
          <w:rFonts w:eastAsia="Times New Roman" w:cstheme="minorHAnsi"/>
          <w:lang w:eastAsia="pl-PL"/>
        </w:rPr>
        <w:t xml:space="preserve"> </w:t>
      </w:r>
      <w:r w:rsidRPr="0058605C">
        <w:rPr>
          <w:rFonts w:eastAsia="Times New Roman" w:cstheme="minorHAnsi"/>
          <w:b/>
          <w:lang w:eastAsia="pl-PL"/>
        </w:rPr>
        <w:t>wysokość stawek procentowych opłat z tytułu użytkowania wieczystego: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6748AF" w:rsidRPr="0058605C" w:rsidRDefault="006748AF" w:rsidP="006748AF">
      <w:pPr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8)</w:t>
      </w:r>
      <w:r w:rsidRPr="0058605C">
        <w:rPr>
          <w:rFonts w:eastAsia="Times New Roman" w:cstheme="minorHAnsi"/>
          <w:lang w:eastAsia="pl-PL"/>
        </w:rPr>
        <w:tab/>
        <w:t xml:space="preserve"> </w:t>
      </w:r>
      <w:r w:rsidRPr="0058605C">
        <w:rPr>
          <w:rFonts w:eastAsia="Times New Roman" w:cstheme="minorHAnsi"/>
          <w:b/>
          <w:lang w:eastAsia="pl-PL"/>
        </w:rPr>
        <w:t>wysokość opłat z tytułu użytkowania, najmu lub dzierżawy: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9) terminy wnoszenia opłat: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6748AF" w:rsidRPr="0058605C" w:rsidRDefault="006748AF" w:rsidP="006748AF">
      <w:pPr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widowControl w:val="0"/>
        <w:tabs>
          <w:tab w:val="right" w:pos="0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lang w:eastAsia="pl-PL"/>
        </w:rPr>
        <w:t>10)</w:t>
      </w:r>
      <w:r w:rsidRPr="0058605C">
        <w:rPr>
          <w:rFonts w:eastAsia="Times New Roman" w:cstheme="minorHAnsi"/>
          <w:lang w:eastAsia="pl-PL"/>
        </w:rPr>
        <w:t xml:space="preserve"> </w:t>
      </w:r>
      <w:r w:rsidRPr="0058605C">
        <w:rPr>
          <w:rFonts w:eastAsia="Times New Roman" w:cstheme="minorHAnsi"/>
          <w:b/>
          <w:lang w:eastAsia="pl-PL"/>
        </w:rPr>
        <w:t>zasady aktualizacji opłat:</w:t>
      </w:r>
      <w:r w:rsidRPr="0058605C">
        <w:rPr>
          <w:rFonts w:eastAsia="Times New Roman" w:cstheme="minorHAnsi"/>
          <w:lang w:eastAsia="pl-PL"/>
        </w:rPr>
        <w:t xml:space="preserve"> nie dotyczy</w:t>
      </w:r>
    </w:p>
    <w:p w:rsidR="006748AF" w:rsidRPr="0058605C" w:rsidRDefault="006748AF" w:rsidP="006748AF">
      <w:pPr>
        <w:widowControl w:val="0"/>
        <w:tabs>
          <w:tab w:val="right" w:pos="0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/>
          <w:bCs/>
          <w:lang w:eastAsia="pl-PL"/>
        </w:rPr>
      </w:pP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t>11)</w:t>
      </w:r>
      <w:r w:rsidRPr="0058605C">
        <w:rPr>
          <w:rFonts w:eastAsia="Times New Roman" w:cstheme="minorHAnsi"/>
          <w:b/>
          <w:bCs/>
          <w:lang w:eastAsia="pl-PL"/>
        </w:rPr>
        <w:tab/>
        <w:t xml:space="preserve"> informacje o przeznaczeniu do sprzedaży, do oddania w użytkowanie wieczyste, użytkowanie, najem lub dzierżawę:</w:t>
      </w:r>
      <w:r w:rsidRPr="0058605C">
        <w:rPr>
          <w:rFonts w:eastAsia="Times New Roman" w:cstheme="minorHAnsi"/>
          <w:lang w:eastAsia="pl-PL"/>
        </w:rPr>
        <w:t xml:space="preserve"> </w:t>
      </w: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>sprzedaż nastąpi w drodze bezprzetargowej na polepszenie warunków zagospodarowania nieruchomości przyległej</w:t>
      </w: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</w:p>
    <w:p w:rsidR="006748AF" w:rsidRPr="0058605C" w:rsidRDefault="006748AF" w:rsidP="006748AF">
      <w:pPr>
        <w:widowControl w:val="0"/>
        <w:tabs>
          <w:tab w:val="right" w:pos="0"/>
        </w:tabs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b/>
          <w:bCs/>
          <w:lang w:eastAsia="pl-PL"/>
        </w:rPr>
        <w:lastRenderedPageBreak/>
        <w:t>12) termin do złożenia wniosku przez osoby, którym przysługuje pierwszeństwo w nabyciu nieruchomości na podstawie art. 34 ust. 1 pkt 1 i pkt 2.:</w:t>
      </w:r>
    </w:p>
    <w:p w:rsidR="006748AF" w:rsidRPr="0058605C" w:rsidRDefault="006748AF" w:rsidP="006748AF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80" w:lineRule="atLeast"/>
        <w:ind w:left="408" w:hanging="408"/>
        <w:jc w:val="both"/>
        <w:rPr>
          <w:rFonts w:eastAsia="Times New Roman" w:cstheme="minorHAnsi"/>
          <w:lang w:eastAsia="pl-PL"/>
        </w:rPr>
      </w:pPr>
      <w:r w:rsidRPr="0058605C">
        <w:rPr>
          <w:rFonts w:eastAsia="Times New Roman" w:cstheme="minorHAnsi"/>
          <w:lang w:eastAsia="pl-PL"/>
        </w:rPr>
        <w:t>6 tygodni, licząc od dnia wywieszenia wykazu</w:t>
      </w: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Cs/>
          <w:lang w:eastAsia="pl-PL"/>
        </w:rPr>
      </w:pP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Cs/>
          <w:lang w:eastAsia="pl-PL"/>
        </w:rPr>
      </w:pPr>
      <w:r w:rsidRPr="0058605C">
        <w:rPr>
          <w:rFonts w:eastAsia="Times New Roman" w:cstheme="minorHAnsi"/>
          <w:bCs/>
          <w:lang w:eastAsia="pl-PL"/>
        </w:rPr>
        <w:t xml:space="preserve">Bliższych informacji udziela Wydział Mienia Komunalnego tut. Urzędu Miejskiego pokój nr 118, tel. 32 3491-931. </w:t>
      </w: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Cs/>
          <w:lang w:eastAsia="pl-PL"/>
        </w:rPr>
      </w:pPr>
    </w:p>
    <w:p w:rsidR="006748AF" w:rsidRPr="0058605C" w:rsidRDefault="006748AF" w:rsidP="006748AF">
      <w:pPr>
        <w:widowControl w:val="0"/>
        <w:autoSpaceDE w:val="0"/>
        <w:autoSpaceDN w:val="0"/>
        <w:adjustRightInd w:val="0"/>
        <w:spacing w:after="0" w:line="80" w:lineRule="atLeast"/>
        <w:jc w:val="both"/>
        <w:rPr>
          <w:rFonts w:eastAsia="Times New Roman" w:cstheme="minorHAnsi"/>
          <w:bCs/>
          <w:lang w:eastAsia="pl-PL"/>
        </w:rPr>
      </w:pPr>
    </w:p>
    <w:p w:rsidR="00D764B7" w:rsidRDefault="00D764B7" w:rsidP="00D764B7">
      <w:pPr>
        <w:widowControl w:val="0"/>
        <w:autoSpaceDE w:val="0"/>
        <w:autoSpaceDN w:val="0"/>
        <w:adjustRightInd w:val="0"/>
        <w:spacing w:after="0" w:line="80" w:lineRule="atLeast"/>
        <w:ind w:left="4956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       </w:t>
      </w:r>
      <w:r>
        <w:rPr>
          <w:rFonts w:eastAsia="Times New Roman" w:cstheme="minorHAnsi"/>
          <w:bCs/>
          <w:lang w:eastAsia="pl-PL"/>
        </w:rPr>
        <w:t>Z up. Prezydenta Miasta</w:t>
      </w:r>
    </w:p>
    <w:p w:rsidR="00D764B7" w:rsidRDefault="00D764B7" w:rsidP="00D764B7">
      <w:pPr>
        <w:widowControl w:val="0"/>
        <w:autoSpaceDE w:val="0"/>
        <w:autoSpaceDN w:val="0"/>
        <w:adjustRightInd w:val="0"/>
        <w:spacing w:after="0" w:line="80" w:lineRule="atLeast"/>
        <w:ind w:left="4956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Pierwszy Zastępca</w:t>
      </w:r>
    </w:p>
    <w:p w:rsidR="00D764B7" w:rsidRDefault="00D764B7" w:rsidP="00D764B7">
      <w:pPr>
        <w:widowControl w:val="0"/>
        <w:autoSpaceDE w:val="0"/>
        <w:autoSpaceDN w:val="0"/>
        <w:adjustRightInd w:val="0"/>
        <w:spacing w:after="0" w:line="80" w:lineRule="atLeast"/>
        <w:ind w:left="4956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Prezydenta Miasta</w:t>
      </w:r>
    </w:p>
    <w:p w:rsidR="00D764B7" w:rsidRDefault="00D764B7" w:rsidP="00D764B7">
      <w:pPr>
        <w:widowControl w:val="0"/>
        <w:autoSpaceDE w:val="0"/>
        <w:autoSpaceDN w:val="0"/>
        <w:adjustRightInd w:val="0"/>
        <w:spacing w:after="0" w:line="80" w:lineRule="atLeast"/>
        <w:ind w:left="4956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Sławomir Pośpiech</w:t>
      </w:r>
    </w:p>
    <w:p w:rsidR="00504B0D" w:rsidRDefault="00D764B7">
      <w:bookmarkStart w:id="0" w:name="_GoBack"/>
      <w:bookmarkEnd w:id="0"/>
    </w:p>
    <w:sectPr w:rsidR="00504B0D" w:rsidSect="003679E6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51998"/>
    <w:multiLevelType w:val="hybridMultilevel"/>
    <w:tmpl w:val="146CC95A"/>
    <w:lvl w:ilvl="0" w:tplc="0C54687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AF"/>
    <w:rsid w:val="00195986"/>
    <w:rsid w:val="004C2507"/>
    <w:rsid w:val="00566EDB"/>
    <w:rsid w:val="006748AF"/>
    <w:rsid w:val="00802E4E"/>
    <w:rsid w:val="00804B67"/>
    <w:rsid w:val="00C3683B"/>
    <w:rsid w:val="00D764B7"/>
    <w:rsid w:val="00EA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8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8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Gąska</dc:creator>
  <cp:lastModifiedBy>Anna Gąska</cp:lastModifiedBy>
  <cp:revision>4</cp:revision>
  <dcterms:created xsi:type="dcterms:W3CDTF">2020-04-30T07:35:00Z</dcterms:created>
  <dcterms:modified xsi:type="dcterms:W3CDTF">2020-05-07T08:18:00Z</dcterms:modified>
</cp:coreProperties>
</file>