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C6" w:rsidRDefault="00461FA6" w:rsidP="009F0DC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102235</wp:posOffset>
                </wp:positionV>
                <wp:extent cx="3057525" cy="46672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FA6" w:rsidRPr="00461FA6" w:rsidRDefault="00461FA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bookmarkStart w:id="0" w:name="_GoBack"/>
                            <w:r w:rsidRPr="00461FA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</w:rPr>
                              <w:t>Wywieszono na tablicy urzędowej: 2.X.2020 r.</w:t>
                            </w:r>
                          </w:p>
                          <w:p w:rsidR="00461FA6" w:rsidRPr="00461FA6" w:rsidRDefault="00461FA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61FA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</w:rPr>
                              <w:t>Zdjęto z tablicy urzędowej: 26.X.2020 r.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08.9pt;margin-top:8.05pt;width:24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" fillcolor="white [3201]" strokeweight="1.5pt">
                <v:textbox>
                  <w:txbxContent>
                    <w:p w:rsidR="00461FA6" w:rsidRPr="00461FA6" w:rsidRDefault="00461FA6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</w:rPr>
                      </w:pPr>
                      <w:bookmarkStart w:id="1" w:name="_GoBack"/>
                      <w:r w:rsidRPr="00461FA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</w:rPr>
                        <w:t>Wywieszono na tablicy urzędowej: 2.X.2020 r.</w:t>
                      </w:r>
                    </w:p>
                    <w:p w:rsidR="00461FA6" w:rsidRPr="00461FA6" w:rsidRDefault="00461FA6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</w:rPr>
                      </w:pPr>
                      <w:r w:rsidRPr="00461FA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</w:rPr>
                        <w:t>Zdjęto z tablicy urzędowej: 26.X.2020 r.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F0DC6" w:rsidRDefault="009F0DC6" w:rsidP="009F0DC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F0DC6" w:rsidRDefault="009F0DC6" w:rsidP="009F0DC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EB31F5" w:rsidRPr="00D27331" w:rsidRDefault="00EB31F5" w:rsidP="009F0DC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 xml:space="preserve">Świętochłowice, dnia </w:t>
      </w:r>
      <w:r w:rsidR="00461FA6">
        <w:rPr>
          <w:rFonts w:asciiTheme="minorHAnsi" w:hAnsiTheme="minorHAnsi" w:cstheme="minorHAnsi"/>
          <w:sz w:val="22"/>
          <w:szCs w:val="22"/>
        </w:rPr>
        <w:t>2 października</w:t>
      </w:r>
      <w:r w:rsidRPr="00D27331">
        <w:rPr>
          <w:rFonts w:asciiTheme="minorHAnsi" w:hAnsiTheme="minorHAnsi" w:cstheme="minorHAnsi"/>
          <w:sz w:val="22"/>
          <w:szCs w:val="22"/>
        </w:rPr>
        <w:t xml:space="preserve"> 2020 r. </w:t>
      </w:r>
    </w:p>
    <w:p w:rsidR="00EB31F5" w:rsidRPr="00D27331" w:rsidRDefault="00EB31F5" w:rsidP="00EB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>MK.6845.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27331">
        <w:rPr>
          <w:rFonts w:asciiTheme="minorHAnsi" w:hAnsiTheme="minorHAnsi" w:cstheme="minorHAnsi"/>
          <w:sz w:val="22"/>
          <w:szCs w:val="22"/>
        </w:rPr>
        <w:t>.2020.GP</w:t>
      </w:r>
    </w:p>
    <w:p w:rsidR="00EB31F5" w:rsidRDefault="00EB31F5" w:rsidP="00EB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Pr="00D27331" w:rsidRDefault="00EB31F5" w:rsidP="00EB31F5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 xml:space="preserve">Na podstawie art. 35 ustawy z  dnia  21 sierpnia 1997 r. o gospodarce  nieruchomościami (Dz.U. z 2020 r., poz. 65, z późn. zm.)  </w:t>
      </w:r>
    </w:p>
    <w:p w:rsidR="00EB31F5" w:rsidRDefault="00EB31F5" w:rsidP="00EB31F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B31F5" w:rsidRPr="00D27331" w:rsidRDefault="00EB31F5" w:rsidP="00EB31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>Prezydent   Miasta   Świętochłowice</w:t>
      </w:r>
    </w:p>
    <w:p w:rsidR="00EB31F5" w:rsidRPr="00D27331" w:rsidRDefault="00EB31F5" w:rsidP="00EB31F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>podaje do publicznej wiadomości wykaz nieruchomości przeznaczonej do oddania w odpłatne użytkowanie</w:t>
      </w:r>
    </w:p>
    <w:p w:rsidR="000C6538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>Oznaczenie nieruchomości wg księgi wieczystej:</w:t>
      </w:r>
      <w:r w:rsidRPr="00D273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C6538" w:rsidRDefault="000C6538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>działk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D273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D27331">
        <w:rPr>
          <w:rFonts w:asciiTheme="minorHAnsi" w:hAnsiTheme="minorHAnsi" w:cstheme="minorHAnsi"/>
          <w:sz w:val="22"/>
          <w:szCs w:val="22"/>
        </w:rPr>
        <w:t>nr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D273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1223/55 i 1224/55 – </w:t>
      </w:r>
      <w:r w:rsidR="00C222DA">
        <w:rPr>
          <w:rFonts w:asciiTheme="minorHAnsi" w:hAnsiTheme="minorHAnsi" w:cstheme="minorHAnsi"/>
          <w:sz w:val="22"/>
          <w:szCs w:val="22"/>
        </w:rPr>
        <w:t xml:space="preserve">KW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="00C222DA" w:rsidRPr="000746FC">
        <w:rPr>
          <w:rFonts w:asciiTheme="minorHAnsi" w:hAnsiTheme="minorHAnsi" w:cstheme="minorHAnsi"/>
          <w:sz w:val="22"/>
          <w:szCs w:val="22"/>
        </w:rPr>
        <w:t>KA1C/00022685/9</w:t>
      </w:r>
      <w:r>
        <w:rPr>
          <w:rFonts w:asciiTheme="minorHAnsi" w:hAnsiTheme="minorHAnsi" w:cstheme="minorHAnsi"/>
          <w:sz w:val="22"/>
          <w:szCs w:val="22"/>
        </w:rPr>
        <w:t>;</w:t>
      </w:r>
      <w:r w:rsidR="00EB31F5" w:rsidRPr="00D273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C6538" w:rsidRDefault="000C6538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działka nr </w:t>
      </w:r>
      <w:r w:rsidRPr="00D27331">
        <w:rPr>
          <w:rFonts w:asciiTheme="minorHAnsi" w:hAnsiTheme="minorHAnsi" w:cstheme="minorHAnsi"/>
          <w:sz w:val="22"/>
          <w:szCs w:val="22"/>
        </w:rPr>
        <w:t>122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D2733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17 – </w:t>
      </w:r>
      <w:r w:rsidR="00EB31F5" w:rsidRPr="00D27331">
        <w:rPr>
          <w:rFonts w:asciiTheme="minorHAnsi" w:hAnsiTheme="minorHAnsi" w:cstheme="minorHAnsi"/>
          <w:sz w:val="22"/>
          <w:szCs w:val="22"/>
        </w:rPr>
        <w:t xml:space="preserve">KW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="00C222DA" w:rsidRPr="00CD50A5">
        <w:rPr>
          <w:rFonts w:asciiTheme="minorHAnsi" w:hAnsiTheme="minorHAnsi" w:cstheme="minorHAnsi"/>
          <w:sz w:val="22"/>
          <w:szCs w:val="22"/>
        </w:rPr>
        <w:t>KA1C/00009194/3</w:t>
      </w:r>
      <w:r>
        <w:rPr>
          <w:rFonts w:asciiTheme="minorHAnsi" w:hAnsiTheme="minorHAnsi" w:cstheme="minorHAnsi"/>
          <w:sz w:val="22"/>
          <w:szCs w:val="22"/>
        </w:rPr>
        <w:t>;</w:t>
      </w:r>
      <w:r w:rsidR="00EB31F5" w:rsidRPr="00D273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C6538" w:rsidRDefault="000C6538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działki o nr: 895/11, 952/11, 1214/17 - </w:t>
      </w:r>
      <w:r w:rsidR="00C222DA">
        <w:rPr>
          <w:rFonts w:asciiTheme="minorHAnsi" w:hAnsiTheme="minorHAnsi" w:cstheme="minorHAnsi"/>
          <w:sz w:val="22"/>
          <w:szCs w:val="22"/>
        </w:rPr>
        <w:t xml:space="preserve">KW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="00C222DA" w:rsidRPr="00E93901">
        <w:rPr>
          <w:rFonts w:asciiTheme="minorHAnsi" w:hAnsiTheme="minorHAnsi" w:cstheme="minorHAnsi"/>
          <w:sz w:val="22"/>
          <w:szCs w:val="22"/>
        </w:rPr>
        <w:t>KA1C/00011879/6</w:t>
      </w:r>
      <w:r>
        <w:rPr>
          <w:rFonts w:asciiTheme="minorHAnsi" w:hAnsiTheme="minorHAnsi" w:cstheme="minorHAnsi"/>
          <w:sz w:val="22"/>
          <w:szCs w:val="22"/>
        </w:rPr>
        <w:t>;</w:t>
      </w:r>
      <w:r w:rsidR="00C222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C6538" w:rsidRDefault="000C6538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działka nr 950/17 – </w:t>
      </w:r>
      <w:r w:rsidR="00C222DA">
        <w:rPr>
          <w:rFonts w:asciiTheme="minorHAnsi" w:hAnsiTheme="minorHAnsi" w:cstheme="minorHAnsi"/>
          <w:sz w:val="22"/>
          <w:szCs w:val="22"/>
        </w:rPr>
        <w:t xml:space="preserve">KW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Pr="000F054A">
        <w:rPr>
          <w:rFonts w:asciiTheme="minorHAnsi" w:hAnsiTheme="minorHAnsi" w:cstheme="minorHAnsi"/>
          <w:sz w:val="22"/>
          <w:szCs w:val="22"/>
        </w:rPr>
        <w:t>KA1C/00008639/8</w:t>
      </w:r>
      <w:r>
        <w:rPr>
          <w:rFonts w:asciiTheme="minorHAnsi" w:hAnsiTheme="minorHAnsi" w:cstheme="minorHAnsi"/>
          <w:sz w:val="22"/>
          <w:szCs w:val="22"/>
        </w:rPr>
        <w:t xml:space="preserve"> dla działki nr 950/17 </w:t>
      </w:r>
    </w:p>
    <w:p w:rsidR="00EB31F5" w:rsidRDefault="000C6538" w:rsidP="000C65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538">
        <w:rPr>
          <w:rFonts w:asciiTheme="minorHAnsi" w:hAnsiTheme="minorHAnsi" w:cstheme="minorHAnsi"/>
          <w:sz w:val="22"/>
          <w:szCs w:val="22"/>
        </w:rPr>
        <w:t xml:space="preserve">– </w:t>
      </w:r>
      <w:r w:rsidR="00EB31F5" w:rsidRPr="000C6538">
        <w:rPr>
          <w:rFonts w:asciiTheme="minorHAnsi" w:hAnsiTheme="minorHAnsi" w:cstheme="minorHAnsi"/>
          <w:sz w:val="22"/>
          <w:szCs w:val="22"/>
        </w:rPr>
        <w:t>prowadzone przez Sąd Rejonowy w Chorzowie, VI Wydział Ksiąg Wieczystych.</w:t>
      </w:r>
    </w:p>
    <w:p w:rsidR="00A255ED" w:rsidRPr="000C6538" w:rsidRDefault="00A255ED" w:rsidP="000C65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C6538" w:rsidRPr="000C6538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 xml:space="preserve">Oznaczenie nieruchomości wg ewidencji gruntów: </w:t>
      </w:r>
    </w:p>
    <w:p w:rsidR="000C6538" w:rsidRDefault="00EB31F5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 xml:space="preserve">działki </w:t>
      </w:r>
      <w:r w:rsidR="000C6538">
        <w:rPr>
          <w:rFonts w:asciiTheme="minorHAnsi" w:hAnsiTheme="minorHAnsi" w:cstheme="minorHAnsi"/>
          <w:sz w:val="22"/>
          <w:szCs w:val="22"/>
        </w:rPr>
        <w:t xml:space="preserve">o </w:t>
      </w:r>
      <w:r w:rsidRPr="00D27331">
        <w:rPr>
          <w:rFonts w:asciiTheme="minorHAnsi" w:hAnsiTheme="minorHAnsi" w:cstheme="minorHAnsi"/>
          <w:sz w:val="22"/>
          <w:szCs w:val="22"/>
        </w:rPr>
        <w:t>nr</w:t>
      </w:r>
      <w:r w:rsidR="000C6538">
        <w:rPr>
          <w:rFonts w:asciiTheme="minorHAnsi" w:hAnsiTheme="minorHAnsi" w:cstheme="minorHAnsi"/>
          <w:sz w:val="22"/>
          <w:szCs w:val="22"/>
        </w:rPr>
        <w:t>:</w:t>
      </w:r>
      <w:r w:rsidRPr="00D27331">
        <w:rPr>
          <w:rFonts w:asciiTheme="minorHAnsi" w:hAnsiTheme="minorHAnsi" w:cstheme="minorHAnsi"/>
          <w:sz w:val="22"/>
          <w:szCs w:val="22"/>
        </w:rPr>
        <w:t xml:space="preserve"> </w:t>
      </w:r>
      <w:r w:rsidR="000C6538">
        <w:rPr>
          <w:rFonts w:asciiTheme="minorHAnsi" w:hAnsiTheme="minorHAnsi" w:cstheme="minorHAnsi"/>
          <w:sz w:val="22"/>
          <w:szCs w:val="22"/>
        </w:rPr>
        <w:t>1223/55 i 1224/55 –</w:t>
      </w:r>
      <w:r w:rsidRPr="00D27331">
        <w:rPr>
          <w:rFonts w:asciiTheme="minorHAnsi" w:hAnsiTheme="minorHAnsi" w:cstheme="minorHAnsi"/>
          <w:sz w:val="22"/>
          <w:szCs w:val="22"/>
        </w:rPr>
        <w:t xml:space="preserve"> obręb 0003 (Świętochłowice), jednostka rejestrowa G.2062</w:t>
      </w:r>
      <w:r w:rsidR="000C6538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0C6538" w:rsidRDefault="000C6538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działka nr 1220/17</w:t>
      </w:r>
      <w:r w:rsidRPr="000C65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D27331">
        <w:rPr>
          <w:rFonts w:asciiTheme="minorHAnsi" w:hAnsiTheme="minorHAnsi" w:cstheme="minorHAnsi"/>
          <w:sz w:val="22"/>
          <w:szCs w:val="22"/>
        </w:rPr>
        <w:t>obręb 0003 (Świętochłowice), jednostka rejestrowa G.</w:t>
      </w:r>
      <w:r>
        <w:rPr>
          <w:rFonts w:asciiTheme="minorHAnsi" w:hAnsiTheme="minorHAnsi" w:cstheme="minorHAnsi"/>
          <w:sz w:val="22"/>
          <w:szCs w:val="22"/>
        </w:rPr>
        <w:t xml:space="preserve">929; </w:t>
      </w:r>
    </w:p>
    <w:p w:rsidR="000C6538" w:rsidRDefault="000C6538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działki o nr: 895/11, 952/11, 1214/17 – </w:t>
      </w:r>
      <w:r w:rsidRPr="00D27331">
        <w:rPr>
          <w:rFonts w:asciiTheme="minorHAnsi" w:hAnsiTheme="minorHAnsi" w:cstheme="minorHAnsi"/>
          <w:sz w:val="22"/>
          <w:szCs w:val="22"/>
        </w:rPr>
        <w:t>obręb 0003 (Świętochłowice), jednostka rejestrowa G.</w:t>
      </w:r>
      <w:r>
        <w:rPr>
          <w:rFonts w:asciiTheme="minorHAnsi" w:hAnsiTheme="minorHAnsi" w:cstheme="minorHAnsi"/>
          <w:sz w:val="22"/>
          <w:szCs w:val="22"/>
        </w:rPr>
        <w:t>268;</w:t>
      </w:r>
    </w:p>
    <w:p w:rsidR="00EB31F5" w:rsidRPr="00D27331" w:rsidRDefault="000C6538" w:rsidP="000C653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działka nr 950/17</w:t>
      </w:r>
      <w:r w:rsidRPr="000C65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D27331">
        <w:rPr>
          <w:rFonts w:asciiTheme="minorHAnsi" w:hAnsiTheme="minorHAnsi" w:cstheme="minorHAnsi"/>
          <w:sz w:val="22"/>
          <w:szCs w:val="22"/>
        </w:rPr>
        <w:t>obręb 0003 (Świętochłowice), jednostka rejestrowa G.2</w:t>
      </w:r>
      <w:r>
        <w:rPr>
          <w:rFonts w:asciiTheme="minorHAnsi" w:hAnsiTheme="minorHAnsi" w:cstheme="minorHAnsi"/>
          <w:sz w:val="22"/>
          <w:szCs w:val="22"/>
        </w:rPr>
        <w:t>77</w:t>
      </w:r>
      <w:r w:rsidR="00EB31F5" w:rsidRPr="00D2733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E1995" w:rsidRDefault="00EB31F5" w:rsidP="006E199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 xml:space="preserve">Powierzchnia nieruchomości: </w:t>
      </w:r>
      <w:r w:rsidRPr="00D27331">
        <w:rPr>
          <w:rFonts w:asciiTheme="minorHAnsi" w:hAnsiTheme="minorHAnsi" w:cstheme="minorHAnsi"/>
          <w:sz w:val="22"/>
          <w:szCs w:val="22"/>
        </w:rPr>
        <w:t xml:space="preserve">łączna powierzchnia </w:t>
      </w:r>
      <w:r w:rsidR="006E1995">
        <w:rPr>
          <w:rFonts w:asciiTheme="minorHAnsi" w:hAnsiTheme="minorHAnsi" w:cstheme="minorHAnsi"/>
          <w:sz w:val="22"/>
          <w:szCs w:val="22"/>
        </w:rPr>
        <w:t>1</w:t>
      </w:r>
      <w:r w:rsidRPr="00D27331">
        <w:rPr>
          <w:rFonts w:asciiTheme="minorHAnsi" w:hAnsiTheme="minorHAnsi" w:cstheme="minorHAnsi"/>
          <w:sz w:val="22"/>
          <w:szCs w:val="22"/>
        </w:rPr>
        <w:t>,</w:t>
      </w:r>
      <w:r w:rsidR="006E1995">
        <w:rPr>
          <w:rFonts w:asciiTheme="minorHAnsi" w:hAnsiTheme="minorHAnsi" w:cstheme="minorHAnsi"/>
          <w:sz w:val="22"/>
          <w:szCs w:val="22"/>
        </w:rPr>
        <w:t>1179</w:t>
      </w:r>
      <w:r w:rsidRPr="00D27331">
        <w:rPr>
          <w:rFonts w:asciiTheme="minorHAnsi" w:hAnsiTheme="minorHAnsi" w:cstheme="minorHAnsi"/>
          <w:sz w:val="22"/>
          <w:szCs w:val="22"/>
        </w:rPr>
        <w:t xml:space="preserve"> ha.</w:t>
      </w:r>
    </w:p>
    <w:p w:rsidR="009F0DC6" w:rsidRDefault="00EB31F5" w:rsidP="006E1995">
      <w:pPr>
        <w:pStyle w:val="Akapitzlist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3B1E17">
        <w:rPr>
          <w:rFonts w:asciiTheme="minorHAnsi" w:hAnsiTheme="minorHAnsi" w:cstheme="minorHAnsi"/>
          <w:b/>
          <w:sz w:val="22"/>
          <w:szCs w:val="22"/>
        </w:rPr>
        <w:t xml:space="preserve">Opis nieruchomości: </w:t>
      </w:r>
      <w:r w:rsidR="00FE74E3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Nieruchomość gru</w:t>
      </w:r>
      <w:r w:rsidR="00A255ED">
        <w:rPr>
          <w:rFonts w:asciiTheme="minorHAnsi" w:eastAsia="Lucida Sans Unicode" w:hAnsiTheme="minorHAnsi" w:cstheme="minorHAnsi"/>
          <w:sz w:val="22"/>
          <w:szCs w:val="22"/>
          <w:lang w:eastAsia="en-US"/>
        </w:rPr>
        <w:t>ntowa obejmująca następujące działki gruntu:</w:t>
      </w:r>
    </w:p>
    <w:p w:rsidR="00A255ED" w:rsidRPr="00A255ED" w:rsidRDefault="00A255ED" w:rsidP="00A255ED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</w:p>
    <w:p w:rsidR="00A255ED" w:rsidRPr="00A255ED" w:rsidRDefault="00A255ED" w:rsidP="00A255E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255ED">
        <w:rPr>
          <w:rFonts w:asciiTheme="minorHAnsi" w:hAnsiTheme="minorHAnsi" w:cstheme="minorHAnsi"/>
          <w:sz w:val="22"/>
          <w:szCs w:val="22"/>
        </w:rPr>
        <w:t xml:space="preserve">Będące własnością skarbu Państwa w użytkowaniu wieczystym Gminy – </w:t>
      </w:r>
    </w:p>
    <w:p w:rsidR="009F0DC6" w:rsidRDefault="009F0DC6" w:rsidP="009F0DC6">
      <w:pPr>
        <w:pStyle w:val="Akapitzlist"/>
        <w:numPr>
          <w:ilvl w:val="1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746FC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1223/</w:t>
      </w:r>
      <w:r w:rsidRPr="000746FC">
        <w:rPr>
          <w:rFonts w:asciiTheme="minorHAnsi" w:hAnsiTheme="minorHAnsi" w:cstheme="minorHAnsi"/>
          <w:sz w:val="22"/>
          <w:szCs w:val="22"/>
        </w:rPr>
        <w:t xml:space="preserve">55, o pow. 0,1584 ha, </w:t>
      </w:r>
      <w:r>
        <w:rPr>
          <w:rFonts w:asciiTheme="minorHAnsi" w:hAnsiTheme="minorHAnsi" w:cstheme="minorHAnsi"/>
          <w:sz w:val="22"/>
          <w:szCs w:val="22"/>
        </w:rPr>
        <w:t xml:space="preserve">niezabudowana, </w:t>
      </w:r>
      <w:r w:rsidRPr="000746FC">
        <w:rPr>
          <w:rFonts w:asciiTheme="minorHAnsi" w:hAnsiTheme="minorHAnsi" w:cstheme="minorHAnsi"/>
          <w:sz w:val="22"/>
          <w:szCs w:val="22"/>
        </w:rPr>
        <w:t>położona w obrębie Świętochłowice (0003), zapisan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46FC">
        <w:rPr>
          <w:rFonts w:asciiTheme="minorHAnsi" w:hAnsiTheme="minorHAnsi" w:cstheme="minorHAnsi"/>
          <w:sz w:val="22"/>
          <w:szCs w:val="22"/>
        </w:rPr>
        <w:t xml:space="preserve"> w księdze wieczystej </w:t>
      </w:r>
      <w:r>
        <w:rPr>
          <w:rFonts w:asciiTheme="minorHAnsi" w:hAnsiTheme="minorHAnsi" w:cstheme="minorHAnsi"/>
          <w:sz w:val="22"/>
          <w:szCs w:val="22"/>
        </w:rPr>
        <w:t xml:space="preserve">nr KW </w:t>
      </w:r>
      <w:r w:rsidRPr="000746FC">
        <w:rPr>
          <w:rFonts w:asciiTheme="minorHAnsi" w:hAnsiTheme="minorHAnsi" w:cstheme="minorHAnsi"/>
          <w:sz w:val="22"/>
          <w:szCs w:val="22"/>
        </w:rPr>
        <w:t xml:space="preserve">KA1C/00022685/9, prowadzonej przez Sąd Rejonowy w Chorzowie. </w:t>
      </w:r>
      <w:r w:rsidRPr="000746FC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Działka 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oznaczona symbolem </w:t>
      </w:r>
      <w:proofErr w:type="spellStart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klasoużytku</w:t>
      </w:r>
      <w:proofErr w:type="spellEnd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„dr” – </w:t>
      </w:r>
      <w:r w:rsidRPr="000746FC">
        <w:rPr>
          <w:rFonts w:asciiTheme="minorHAnsi" w:eastAsia="Lucida Sans Unicode" w:hAnsiTheme="minorHAnsi" w:cstheme="minorHAnsi"/>
          <w:sz w:val="22"/>
          <w:szCs w:val="22"/>
          <w:lang w:eastAsia="en-US"/>
        </w:rPr>
        <w:t>działka drogowa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. Sposób korzystania: teren przemysłowy, zabudowany</w:t>
      </w:r>
      <w:r w:rsidRPr="000746FC">
        <w:rPr>
          <w:rFonts w:asciiTheme="minorHAnsi" w:eastAsia="Lucida Sans Unicode" w:hAnsiTheme="minorHAnsi" w:cstheme="minorHAnsi"/>
          <w:sz w:val="22"/>
          <w:szCs w:val="22"/>
          <w:lang w:eastAsia="en-US"/>
        </w:rPr>
        <w:t>;</w:t>
      </w:r>
    </w:p>
    <w:p w:rsidR="009F0DC6" w:rsidRDefault="009F0DC6" w:rsidP="009F0DC6">
      <w:pPr>
        <w:pStyle w:val="Akapitzlist"/>
        <w:numPr>
          <w:ilvl w:val="1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746FC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1224/</w:t>
      </w:r>
      <w:r w:rsidRPr="000746FC">
        <w:rPr>
          <w:rFonts w:asciiTheme="minorHAnsi" w:hAnsiTheme="minorHAnsi" w:cstheme="minorHAnsi"/>
          <w:sz w:val="22"/>
          <w:szCs w:val="22"/>
        </w:rPr>
        <w:t>55, o pow. 0,</w:t>
      </w:r>
      <w:r>
        <w:rPr>
          <w:rFonts w:asciiTheme="minorHAnsi" w:hAnsiTheme="minorHAnsi" w:cstheme="minorHAnsi"/>
          <w:sz w:val="22"/>
          <w:szCs w:val="22"/>
        </w:rPr>
        <w:t>1681</w:t>
      </w:r>
      <w:r w:rsidRPr="000746FC">
        <w:rPr>
          <w:rFonts w:asciiTheme="minorHAnsi" w:hAnsiTheme="minorHAnsi" w:cstheme="minorHAnsi"/>
          <w:sz w:val="22"/>
          <w:szCs w:val="22"/>
        </w:rPr>
        <w:t xml:space="preserve"> ha, </w:t>
      </w:r>
      <w:r>
        <w:rPr>
          <w:rFonts w:asciiTheme="minorHAnsi" w:hAnsiTheme="minorHAnsi" w:cstheme="minorHAnsi"/>
          <w:sz w:val="22"/>
          <w:szCs w:val="22"/>
        </w:rPr>
        <w:t xml:space="preserve">niezabudowana, </w:t>
      </w:r>
      <w:r w:rsidRPr="000746FC">
        <w:rPr>
          <w:rFonts w:asciiTheme="minorHAnsi" w:hAnsiTheme="minorHAnsi" w:cstheme="minorHAnsi"/>
          <w:sz w:val="22"/>
          <w:szCs w:val="22"/>
        </w:rPr>
        <w:t>położona w obrębie Świętochłowice (0003), zapisan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46FC">
        <w:rPr>
          <w:rFonts w:asciiTheme="minorHAnsi" w:hAnsiTheme="minorHAnsi" w:cstheme="minorHAnsi"/>
          <w:sz w:val="22"/>
          <w:szCs w:val="22"/>
        </w:rPr>
        <w:t xml:space="preserve"> w księdze wieczystej </w:t>
      </w:r>
      <w:r>
        <w:rPr>
          <w:rFonts w:asciiTheme="minorHAnsi" w:hAnsiTheme="minorHAnsi" w:cstheme="minorHAnsi"/>
          <w:sz w:val="22"/>
          <w:szCs w:val="22"/>
        </w:rPr>
        <w:t xml:space="preserve">nr KW </w:t>
      </w:r>
      <w:r w:rsidRPr="000746FC">
        <w:rPr>
          <w:rFonts w:asciiTheme="minorHAnsi" w:hAnsiTheme="minorHAnsi" w:cstheme="minorHAnsi"/>
          <w:sz w:val="22"/>
          <w:szCs w:val="22"/>
        </w:rPr>
        <w:t xml:space="preserve">KA1C/00022685/9, prowadzonej przez Sąd Rejonowy w Chorzowie. 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Działka oznaczona symbolem </w:t>
      </w:r>
      <w:proofErr w:type="spellStart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klasoużytku</w:t>
      </w:r>
      <w:proofErr w:type="spellEnd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„Ba” – tereny przemysłowe. Sposób korzystania: teren przemysłowy, zabudowany. </w:t>
      </w:r>
    </w:p>
    <w:p w:rsidR="00A255ED" w:rsidRPr="00A255ED" w:rsidRDefault="00A255ED" w:rsidP="00A255ED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</w:p>
    <w:p w:rsidR="00A255ED" w:rsidRPr="00A255ED" w:rsidRDefault="00A255ED" w:rsidP="00A255ED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A255ED">
        <w:rPr>
          <w:rFonts w:asciiTheme="minorHAnsi" w:hAnsiTheme="minorHAnsi" w:cstheme="minorHAnsi"/>
          <w:sz w:val="22"/>
          <w:szCs w:val="22"/>
        </w:rPr>
        <w:t xml:space="preserve">Będące własnością Gminy Świętochłowice – </w:t>
      </w:r>
    </w:p>
    <w:p w:rsidR="009F0DC6" w:rsidRDefault="009F0DC6" w:rsidP="009F0DC6">
      <w:pPr>
        <w:pStyle w:val="Akapitzlist"/>
        <w:numPr>
          <w:ilvl w:val="1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746FC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1220/17</w:t>
      </w:r>
      <w:r w:rsidRPr="000746FC">
        <w:rPr>
          <w:rFonts w:asciiTheme="minorHAnsi" w:hAnsiTheme="minorHAnsi" w:cstheme="minorHAnsi"/>
          <w:sz w:val="22"/>
          <w:szCs w:val="22"/>
        </w:rPr>
        <w:t>, o pow. 0,</w:t>
      </w:r>
      <w:r>
        <w:rPr>
          <w:rFonts w:asciiTheme="minorHAnsi" w:hAnsiTheme="minorHAnsi" w:cstheme="minorHAnsi"/>
          <w:sz w:val="22"/>
          <w:szCs w:val="22"/>
        </w:rPr>
        <w:t>1877</w:t>
      </w:r>
      <w:r w:rsidRPr="000746FC">
        <w:rPr>
          <w:rFonts w:asciiTheme="minorHAnsi" w:hAnsiTheme="minorHAnsi" w:cstheme="minorHAnsi"/>
          <w:sz w:val="22"/>
          <w:szCs w:val="22"/>
        </w:rPr>
        <w:t xml:space="preserve"> ha, </w:t>
      </w:r>
      <w:r>
        <w:rPr>
          <w:rFonts w:asciiTheme="minorHAnsi" w:hAnsiTheme="minorHAnsi" w:cstheme="minorHAnsi"/>
          <w:sz w:val="22"/>
          <w:szCs w:val="22"/>
        </w:rPr>
        <w:t xml:space="preserve">niezabudowana, </w:t>
      </w:r>
      <w:r w:rsidRPr="000746FC">
        <w:rPr>
          <w:rFonts w:asciiTheme="minorHAnsi" w:hAnsiTheme="minorHAnsi" w:cstheme="minorHAnsi"/>
          <w:sz w:val="22"/>
          <w:szCs w:val="22"/>
        </w:rPr>
        <w:t>położona w obrębie Świętochłowice (0003), zapisan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46FC">
        <w:rPr>
          <w:rFonts w:asciiTheme="minorHAnsi" w:hAnsiTheme="minorHAnsi" w:cstheme="minorHAnsi"/>
          <w:sz w:val="22"/>
          <w:szCs w:val="22"/>
        </w:rPr>
        <w:t xml:space="preserve"> w księdze wieczystej </w:t>
      </w:r>
      <w:r>
        <w:rPr>
          <w:rFonts w:asciiTheme="minorHAnsi" w:hAnsiTheme="minorHAnsi" w:cstheme="minorHAnsi"/>
          <w:sz w:val="22"/>
          <w:szCs w:val="22"/>
        </w:rPr>
        <w:t xml:space="preserve">nr KW </w:t>
      </w:r>
      <w:r w:rsidRPr="00CD50A5">
        <w:rPr>
          <w:rFonts w:asciiTheme="minorHAnsi" w:hAnsiTheme="minorHAnsi" w:cstheme="minorHAnsi"/>
          <w:sz w:val="22"/>
          <w:szCs w:val="22"/>
        </w:rPr>
        <w:t>KA1C/00009194/3</w:t>
      </w:r>
      <w:r w:rsidRPr="000746FC">
        <w:rPr>
          <w:rFonts w:asciiTheme="minorHAnsi" w:hAnsiTheme="minorHAnsi" w:cstheme="minorHAnsi"/>
          <w:sz w:val="22"/>
          <w:szCs w:val="22"/>
        </w:rPr>
        <w:t xml:space="preserve">, prowadzonej przez Sąd Rejonowy w Chorzowie. 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Działka oznaczona symbolem </w:t>
      </w:r>
      <w:proofErr w:type="spellStart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klasoużytku</w:t>
      </w:r>
      <w:proofErr w:type="spellEnd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„dr” – działka drogowa. Sposób korzystania: teren przemysłowy, zabudowany</w:t>
      </w:r>
      <w:r w:rsidRPr="000746FC">
        <w:rPr>
          <w:rFonts w:asciiTheme="minorHAnsi" w:eastAsia="Lucida Sans Unicode" w:hAnsiTheme="minorHAnsi" w:cstheme="minorHAnsi"/>
          <w:sz w:val="22"/>
          <w:szCs w:val="22"/>
          <w:lang w:eastAsia="en-US"/>
        </w:rPr>
        <w:t>;</w:t>
      </w:r>
    </w:p>
    <w:p w:rsidR="009F0DC6" w:rsidRDefault="009F0DC6" w:rsidP="009F0DC6">
      <w:pPr>
        <w:pStyle w:val="Akapitzlist"/>
        <w:numPr>
          <w:ilvl w:val="1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746FC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895/11</w:t>
      </w:r>
      <w:r w:rsidRPr="000746FC">
        <w:rPr>
          <w:rFonts w:asciiTheme="minorHAnsi" w:hAnsiTheme="minorHAnsi" w:cstheme="minorHAnsi"/>
          <w:sz w:val="22"/>
          <w:szCs w:val="22"/>
        </w:rPr>
        <w:t>, o pow. 0,</w:t>
      </w:r>
      <w:r>
        <w:rPr>
          <w:rFonts w:asciiTheme="minorHAnsi" w:hAnsiTheme="minorHAnsi" w:cstheme="minorHAnsi"/>
          <w:sz w:val="22"/>
          <w:szCs w:val="22"/>
        </w:rPr>
        <w:t>4026</w:t>
      </w:r>
      <w:r w:rsidRPr="000746FC">
        <w:rPr>
          <w:rFonts w:asciiTheme="minorHAnsi" w:hAnsiTheme="minorHAnsi" w:cstheme="minorHAnsi"/>
          <w:sz w:val="22"/>
          <w:szCs w:val="22"/>
        </w:rPr>
        <w:t xml:space="preserve"> ha, </w:t>
      </w:r>
      <w:r>
        <w:rPr>
          <w:rFonts w:asciiTheme="minorHAnsi" w:hAnsiTheme="minorHAnsi" w:cstheme="minorHAnsi"/>
          <w:sz w:val="22"/>
          <w:szCs w:val="22"/>
        </w:rPr>
        <w:t xml:space="preserve">niezabudowana, </w:t>
      </w:r>
      <w:r w:rsidRPr="000746FC">
        <w:rPr>
          <w:rFonts w:asciiTheme="minorHAnsi" w:hAnsiTheme="minorHAnsi" w:cstheme="minorHAnsi"/>
          <w:sz w:val="22"/>
          <w:szCs w:val="22"/>
        </w:rPr>
        <w:t>położona w obrębie Świętochłowice (0003), zapisan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46FC">
        <w:rPr>
          <w:rFonts w:asciiTheme="minorHAnsi" w:hAnsiTheme="minorHAnsi" w:cstheme="minorHAnsi"/>
          <w:sz w:val="22"/>
          <w:szCs w:val="22"/>
        </w:rPr>
        <w:t xml:space="preserve"> w księdze wieczystej </w:t>
      </w:r>
      <w:r>
        <w:rPr>
          <w:rFonts w:asciiTheme="minorHAnsi" w:hAnsiTheme="minorHAnsi" w:cstheme="minorHAnsi"/>
          <w:sz w:val="22"/>
          <w:szCs w:val="22"/>
        </w:rPr>
        <w:t xml:space="preserve">nr KW </w:t>
      </w:r>
      <w:r w:rsidRPr="00E93901">
        <w:rPr>
          <w:rFonts w:asciiTheme="minorHAnsi" w:hAnsiTheme="minorHAnsi" w:cstheme="minorHAnsi"/>
          <w:sz w:val="22"/>
          <w:szCs w:val="22"/>
        </w:rPr>
        <w:t>KA1C/00011879/6</w:t>
      </w:r>
      <w:r w:rsidRPr="000746FC">
        <w:rPr>
          <w:rFonts w:asciiTheme="minorHAnsi" w:hAnsiTheme="minorHAnsi" w:cstheme="minorHAnsi"/>
          <w:sz w:val="22"/>
          <w:szCs w:val="22"/>
        </w:rPr>
        <w:t xml:space="preserve">, prowadzonej przez Sąd Rejonowy w Chorzowie. 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Działka oznaczona symbolem </w:t>
      </w:r>
      <w:proofErr w:type="spellStart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klasoużytku</w:t>
      </w:r>
      <w:proofErr w:type="spellEnd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„Ba” – tereny przemysłowe. Sposób korzystania: teren przemysłowy, zabudowany</w:t>
      </w:r>
      <w:r w:rsidRPr="000746FC">
        <w:rPr>
          <w:rFonts w:asciiTheme="minorHAnsi" w:eastAsia="Lucida Sans Unicode" w:hAnsiTheme="minorHAnsi" w:cstheme="minorHAnsi"/>
          <w:sz w:val="22"/>
          <w:szCs w:val="22"/>
          <w:lang w:eastAsia="en-US"/>
        </w:rPr>
        <w:t>;</w:t>
      </w:r>
    </w:p>
    <w:p w:rsidR="009F0DC6" w:rsidRDefault="009F0DC6" w:rsidP="009F0DC6">
      <w:pPr>
        <w:pStyle w:val="Akapitzlist"/>
        <w:numPr>
          <w:ilvl w:val="1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746FC">
        <w:rPr>
          <w:rFonts w:asciiTheme="minorHAnsi" w:hAnsiTheme="minorHAnsi" w:cstheme="minorHAnsi"/>
          <w:sz w:val="22"/>
          <w:szCs w:val="22"/>
        </w:rPr>
        <w:lastRenderedPageBreak/>
        <w:t xml:space="preserve">nr </w:t>
      </w:r>
      <w:r>
        <w:rPr>
          <w:rFonts w:asciiTheme="minorHAnsi" w:hAnsiTheme="minorHAnsi" w:cstheme="minorHAnsi"/>
          <w:sz w:val="22"/>
          <w:szCs w:val="22"/>
        </w:rPr>
        <w:t>952/11</w:t>
      </w:r>
      <w:r w:rsidRPr="000746FC">
        <w:rPr>
          <w:rFonts w:asciiTheme="minorHAnsi" w:hAnsiTheme="minorHAnsi" w:cstheme="minorHAnsi"/>
          <w:sz w:val="22"/>
          <w:szCs w:val="22"/>
        </w:rPr>
        <w:t>, o pow. 0,</w:t>
      </w:r>
      <w:r>
        <w:rPr>
          <w:rFonts w:asciiTheme="minorHAnsi" w:hAnsiTheme="minorHAnsi" w:cstheme="minorHAnsi"/>
          <w:sz w:val="22"/>
          <w:szCs w:val="22"/>
        </w:rPr>
        <w:t>0079</w:t>
      </w:r>
      <w:r w:rsidRPr="000746FC">
        <w:rPr>
          <w:rFonts w:asciiTheme="minorHAnsi" w:hAnsiTheme="minorHAnsi" w:cstheme="minorHAnsi"/>
          <w:sz w:val="22"/>
          <w:szCs w:val="22"/>
        </w:rPr>
        <w:t xml:space="preserve"> ha, </w:t>
      </w:r>
      <w:r>
        <w:rPr>
          <w:rFonts w:asciiTheme="minorHAnsi" w:hAnsiTheme="minorHAnsi" w:cstheme="minorHAnsi"/>
          <w:sz w:val="22"/>
          <w:szCs w:val="22"/>
        </w:rPr>
        <w:t xml:space="preserve">niezabudowana, </w:t>
      </w:r>
      <w:r w:rsidRPr="000746FC">
        <w:rPr>
          <w:rFonts w:asciiTheme="minorHAnsi" w:hAnsiTheme="minorHAnsi" w:cstheme="minorHAnsi"/>
          <w:sz w:val="22"/>
          <w:szCs w:val="22"/>
        </w:rPr>
        <w:t>położona w obrębie Świętochłowice (0003), zapisan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46FC">
        <w:rPr>
          <w:rFonts w:asciiTheme="minorHAnsi" w:hAnsiTheme="minorHAnsi" w:cstheme="minorHAnsi"/>
          <w:sz w:val="22"/>
          <w:szCs w:val="22"/>
        </w:rPr>
        <w:t xml:space="preserve"> w księdze wieczystej </w:t>
      </w:r>
      <w:r>
        <w:rPr>
          <w:rFonts w:asciiTheme="minorHAnsi" w:hAnsiTheme="minorHAnsi" w:cstheme="minorHAnsi"/>
          <w:sz w:val="22"/>
          <w:szCs w:val="22"/>
        </w:rPr>
        <w:t xml:space="preserve">nr KW </w:t>
      </w:r>
      <w:r w:rsidRPr="00E93901">
        <w:rPr>
          <w:rFonts w:asciiTheme="minorHAnsi" w:hAnsiTheme="minorHAnsi" w:cstheme="minorHAnsi"/>
          <w:sz w:val="22"/>
          <w:szCs w:val="22"/>
        </w:rPr>
        <w:t>KA1C/00011879/6</w:t>
      </w:r>
      <w:r w:rsidRPr="000746FC">
        <w:rPr>
          <w:rFonts w:asciiTheme="minorHAnsi" w:hAnsiTheme="minorHAnsi" w:cstheme="minorHAnsi"/>
          <w:sz w:val="22"/>
          <w:szCs w:val="22"/>
        </w:rPr>
        <w:t xml:space="preserve">, prowadzonej przez Sąd Rejonowy w Chorzowie. 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Działka oznaczona symbolem </w:t>
      </w:r>
      <w:proofErr w:type="spellStart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klasoużytku</w:t>
      </w:r>
      <w:proofErr w:type="spellEnd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„Ba” – tereny przemysłowe. Sposób korzystania: teren przemysłowy, zabudowany</w:t>
      </w:r>
      <w:r w:rsidRPr="000746FC">
        <w:rPr>
          <w:rFonts w:asciiTheme="minorHAnsi" w:eastAsia="Lucida Sans Unicode" w:hAnsiTheme="minorHAnsi" w:cstheme="minorHAnsi"/>
          <w:sz w:val="22"/>
          <w:szCs w:val="22"/>
          <w:lang w:eastAsia="en-US"/>
        </w:rPr>
        <w:t>;</w:t>
      </w:r>
    </w:p>
    <w:p w:rsidR="009F0DC6" w:rsidRDefault="009F0DC6" w:rsidP="009F0DC6">
      <w:pPr>
        <w:pStyle w:val="Akapitzlist"/>
        <w:numPr>
          <w:ilvl w:val="1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746FC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1214/17</w:t>
      </w:r>
      <w:r w:rsidRPr="000746FC">
        <w:rPr>
          <w:rFonts w:asciiTheme="minorHAnsi" w:hAnsiTheme="minorHAnsi" w:cstheme="minorHAnsi"/>
          <w:sz w:val="22"/>
          <w:szCs w:val="22"/>
        </w:rPr>
        <w:t>, o pow. 0,</w:t>
      </w:r>
      <w:r>
        <w:rPr>
          <w:rFonts w:asciiTheme="minorHAnsi" w:hAnsiTheme="minorHAnsi" w:cstheme="minorHAnsi"/>
          <w:sz w:val="22"/>
          <w:szCs w:val="22"/>
        </w:rPr>
        <w:t>0176</w:t>
      </w:r>
      <w:r w:rsidRPr="000746FC">
        <w:rPr>
          <w:rFonts w:asciiTheme="minorHAnsi" w:hAnsiTheme="minorHAnsi" w:cstheme="minorHAnsi"/>
          <w:sz w:val="22"/>
          <w:szCs w:val="22"/>
        </w:rPr>
        <w:t xml:space="preserve"> ha, </w:t>
      </w:r>
      <w:r>
        <w:rPr>
          <w:rFonts w:asciiTheme="minorHAnsi" w:hAnsiTheme="minorHAnsi" w:cstheme="minorHAnsi"/>
          <w:sz w:val="22"/>
          <w:szCs w:val="22"/>
        </w:rPr>
        <w:t xml:space="preserve">niezabudowana, </w:t>
      </w:r>
      <w:r w:rsidRPr="000746FC">
        <w:rPr>
          <w:rFonts w:asciiTheme="minorHAnsi" w:hAnsiTheme="minorHAnsi" w:cstheme="minorHAnsi"/>
          <w:sz w:val="22"/>
          <w:szCs w:val="22"/>
        </w:rPr>
        <w:t>położona w obrębie Świętochłowice (0003), zapisan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46FC">
        <w:rPr>
          <w:rFonts w:asciiTheme="minorHAnsi" w:hAnsiTheme="minorHAnsi" w:cstheme="minorHAnsi"/>
          <w:sz w:val="22"/>
          <w:szCs w:val="22"/>
        </w:rPr>
        <w:t xml:space="preserve"> w księdze wieczystej </w:t>
      </w:r>
      <w:r>
        <w:rPr>
          <w:rFonts w:asciiTheme="minorHAnsi" w:hAnsiTheme="minorHAnsi" w:cstheme="minorHAnsi"/>
          <w:sz w:val="22"/>
          <w:szCs w:val="22"/>
        </w:rPr>
        <w:t xml:space="preserve">nr KW </w:t>
      </w:r>
      <w:r w:rsidRPr="00E93901">
        <w:rPr>
          <w:rFonts w:asciiTheme="minorHAnsi" w:hAnsiTheme="minorHAnsi" w:cstheme="minorHAnsi"/>
          <w:sz w:val="22"/>
          <w:szCs w:val="22"/>
        </w:rPr>
        <w:t>KA1C/00011879/6</w:t>
      </w:r>
      <w:r w:rsidRPr="000746FC">
        <w:rPr>
          <w:rFonts w:asciiTheme="minorHAnsi" w:hAnsiTheme="minorHAnsi" w:cstheme="minorHAnsi"/>
          <w:sz w:val="22"/>
          <w:szCs w:val="22"/>
        </w:rPr>
        <w:t xml:space="preserve">, prowadzonej przez Sąd Rejonowy w Chorzowie. 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Działka oznaczona symbolem </w:t>
      </w:r>
      <w:proofErr w:type="spellStart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klasoużytku</w:t>
      </w:r>
      <w:proofErr w:type="spellEnd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„Ba” – tereny przemysłowe. Sposób korzystania: teren przemysłowy, zabudowany</w:t>
      </w:r>
      <w:r w:rsidRPr="000746FC">
        <w:rPr>
          <w:rFonts w:asciiTheme="minorHAnsi" w:eastAsia="Lucida Sans Unicode" w:hAnsiTheme="minorHAnsi" w:cstheme="minorHAnsi"/>
          <w:sz w:val="22"/>
          <w:szCs w:val="22"/>
          <w:lang w:eastAsia="en-US"/>
        </w:rPr>
        <w:t>;</w:t>
      </w:r>
    </w:p>
    <w:p w:rsidR="009F0DC6" w:rsidRDefault="009F0DC6" w:rsidP="009F0DC6">
      <w:pPr>
        <w:pStyle w:val="Akapitzlist"/>
        <w:numPr>
          <w:ilvl w:val="1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746FC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950/17</w:t>
      </w:r>
      <w:r w:rsidRPr="000746FC">
        <w:rPr>
          <w:rFonts w:asciiTheme="minorHAnsi" w:hAnsiTheme="minorHAnsi" w:cstheme="minorHAnsi"/>
          <w:sz w:val="22"/>
          <w:szCs w:val="22"/>
        </w:rPr>
        <w:t>, o pow. 0,</w:t>
      </w:r>
      <w:r>
        <w:rPr>
          <w:rFonts w:asciiTheme="minorHAnsi" w:hAnsiTheme="minorHAnsi" w:cstheme="minorHAnsi"/>
          <w:sz w:val="22"/>
          <w:szCs w:val="22"/>
        </w:rPr>
        <w:t>1632</w:t>
      </w:r>
      <w:r w:rsidRPr="000746FC">
        <w:rPr>
          <w:rFonts w:asciiTheme="minorHAnsi" w:hAnsiTheme="minorHAnsi" w:cstheme="minorHAnsi"/>
          <w:sz w:val="22"/>
          <w:szCs w:val="22"/>
        </w:rPr>
        <w:t xml:space="preserve"> ha, </w:t>
      </w:r>
      <w:r>
        <w:rPr>
          <w:rFonts w:asciiTheme="minorHAnsi" w:hAnsiTheme="minorHAnsi" w:cstheme="minorHAnsi"/>
          <w:sz w:val="22"/>
          <w:szCs w:val="22"/>
        </w:rPr>
        <w:t xml:space="preserve">niezabudowana, </w:t>
      </w:r>
      <w:r w:rsidRPr="000746FC">
        <w:rPr>
          <w:rFonts w:asciiTheme="minorHAnsi" w:hAnsiTheme="minorHAnsi" w:cstheme="minorHAnsi"/>
          <w:sz w:val="22"/>
          <w:szCs w:val="22"/>
        </w:rPr>
        <w:t>położona w obrębie Świętochłowice (0003), zapisan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46FC">
        <w:rPr>
          <w:rFonts w:asciiTheme="minorHAnsi" w:hAnsiTheme="minorHAnsi" w:cstheme="minorHAnsi"/>
          <w:sz w:val="22"/>
          <w:szCs w:val="22"/>
        </w:rPr>
        <w:t xml:space="preserve"> w księdze wieczystej </w:t>
      </w:r>
      <w:r>
        <w:rPr>
          <w:rFonts w:asciiTheme="minorHAnsi" w:hAnsiTheme="minorHAnsi" w:cstheme="minorHAnsi"/>
          <w:sz w:val="22"/>
          <w:szCs w:val="22"/>
        </w:rPr>
        <w:t xml:space="preserve">nr KW </w:t>
      </w:r>
      <w:r w:rsidRPr="000F054A">
        <w:rPr>
          <w:rFonts w:asciiTheme="minorHAnsi" w:hAnsiTheme="minorHAnsi" w:cstheme="minorHAnsi"/>
          <w:sz w:val="22"/>
          <w:szCs w:val="22"/>
        </w:rPr>
        <w:t>KA1C/00008639/8</w:t>
      </w:r>
      <w:r w:rsidRPr="000746FC">
        <w:rPr>
          <w:rFonts w:asciiTheme="minorHAnsi" w:hAnsiTheme="minorHAnsi" w:cstheme="minorHAnsi"/>
          <w:sz w:val="22"/>
          <w:szCs w:val="22"/>
        </w:rPr>
        <w:t xml:space="preserve">, prowadzonej przez Sąd Rejonowy w Chorzowie. </w:t>
      </w:r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Działka oznaczona symbolem </w:t>
      </w:r>
      <w:proofErr w:type="spellStart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>klasoużytku</w:t>
      </w:r>
      <w:proofErr w:type="spellEnd"/>
      <w:r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„Ba” – tereny przemysłowe. Sposób korzystania: teren przemysłowy, zabudowany.</w:t>
      </w:r>
    </w:p>
    <w:p w:rsidR="00A255ED" w:rsidRDefault="00A255ED" w:rsidP="009F0DC6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</w:p>
    <w:p w:rsidR="003B1E17" w:rsidRPr="009F0DC6" w:rsidRDefault="00FE74E3" w:rsidP="009F0DC6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>Łączna powierzchnia</w:t>
      </w:r>
      <w:r w:rsidR="003B1E17"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>nieruchomości 11 179,00 m</w:t>
      </w:r>
      <w:r w:rsidRPr="009F0DC6">
        <w:rPr>
          <w:rFonts w:asciiTheme="minorHAnsi" w:eastAsia="Lucida Sans Unicode" w:hAnsiTheme="minorHAnsi" w:cstheme="minorHAnsi"/>
          <w:sz w:val="22"/>
          <w:szCs w:val="22"/>
          <w:vertAlign w:val="superscript"/>
          <w:lang w:eastAsia="en-US"/>
        </w:rPr>
        <w:t>2</w:t>
      </w:r>
      <w:r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. </w:t>
      </w:r>
      <w:r w:rsidR="003B1E17"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>Nieruchomość znajduje się w województwie śląskim, miejscowość Świętochłowice, w pobliżu ulicy Wojska Polskiego, w strefie terenów poprzemysłowych, w dzielnicy Zgoda, przy granicy miasta z Rudą Śląską.</w:t>
      </w:r>
    </w:p>
    <w:p w:rsidR="00FE74E3" w:rsidRPr="003B1E17" w:rsidRDefault="00FE74E3" w:rsidP="003B1E17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Na terenie nieruchomości znajduje się infrastruktura</w:t>
      </w:r>
      <w:r w:rsidR="003B1E17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składowiska odpadów, w tym murowane boksy na kompost oraz składowanie odpadó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w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zielonych. Teren nieruchomości w większej swojej powierzchni jest utwardzony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asfaltobetonem lub płytami betonowymi. Na terenie nieruchomości znajdują się również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wewnątrzzakładowe drogi wewnętrzne. </w:t>
      </w:r>
      <w:r w:rsidR="003B1E17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Powierzchnia nieruchomości jest częściowo zagospodarowana, większa cześć utwardzona asfaltobetonem lub płytami betonowymi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.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Nieruchomo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ść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jest ogrodzona i znajduje się na tere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nie Zakładu Gospodarki Odpadami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Komunalnymi. Dział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ki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gruntu nie tworzą zwartego kompleksu funkcjonalno-gospodarczego.</w:t>
      </w:r>
      <w:r w:rsidR="003B1E17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Działki gruntu w kształcie wielobokó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w o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zróżnicowanych i nieregularnych kształtach. Działki gruntu nie tworzą zwartej całoś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ci funkcjonalno-gospodarczej.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Nieruchomości charakteryzuje się zróżnicowaniem ukształ</w:t>
      </w:r>
      <w:r w:rsidR="006E1995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towania terenu. </w:t>
      </w:r>
      <w:r w:rsidR="003B1E17"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Bezpośredni dostęp do drogi publicznej. </w:t>
      </w:r>
      <w:r w:rsidRP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>Dojazd do nieruchomości drogą o nawierzchni gruntowej w złym stanie technicznym.</w:t>
      </w:r>
    </w:p>
    <w:p w:rsidR="009F0DC6" w:rsidRDefault="00FE74E3" w:rsidP="009F0DC6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>Nieruchomość znajduje się w dalszej linii zabudowy od najbliższej zabudowy są</w:t>
      </w:r>
      <w:r w:rsidR="006E1995"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>siedniej.</w:t>
      </w:r>
      <w:r w:rsidR="003B1E17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>Położenie w pobliżu terenów poprzemysłowych</w:t>
      </w:r>
      <w:r w:rsidR="006E1995"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. </w:t>
      </w:r>
      <w:r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>Na terenie nieruchomości znajduje się: sieć wodociągowa, kanalizacja deszczowa, sieć</w:t>
      </w:r>
      <w:r w:rsidR="006E1995"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>elektroenergetyczna podziemna oraz nadziemna.</w:t>
      </w:r>
      <w:r w:rsidR="006E1995"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>Sąsiedztwo nieruchomości stanową tereny poprzemysł</w:t>
      </w:r>
      <w:r w:rsidR="006E1995"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owe </w:t>
      </w:r>
      <w:r w:rsidRPr="006E1995">
        <w:rPr>
          <w:rFonts w:asciiTheme="minorHAnsi" w:eastAsia="Lucida Sans Unicode" w:hAnsiTheme="minorHAnsi" w:cstheme="minorHAnsi"/>
          <w:sz w:val="22"/>
          <w:szCs w:val="22"/>
          <w:lang w:eastAsia="en-US"/>
        </w:rPr>
        <w:t>rekultywowane oraz tereny zieleni nieurządzonej.</w:t>
      </w:r>
    </w:p>
    <w:p w:rsidR="00A255ED" w:rsidRDefault="00A255ED" w:rsidP="009F0DC6">
      <w:p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</w:p>
    <w:p w:rsidR="009F0DC6" w:rsidRDefault="00EB31F5" w:rsidP="009F0DC6">
      <w:pPr>
        <w:pStyle w:val="Akapitzlist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9F0DC6">
        <w:rPr>
          <w:rFonts w:asciiTheme="minorHAnsi" w:hAnsiTheme="minorHAnsi" w:cstheme="minorHAnsi"/>
          <w:b/>
          <w:sz w:val="22"/>
          <w:szCs w:val="22"/>
        </w:rPr>
        <w:t xml:space="preserve">Przeznaczenie nieruchomości i sposób jej zagospodarowania: </w:t>
      </w:r>
      <w:r w:rsidR="009F0DC6"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>Teren nieruchomości znajduje się na obszarze, na którym obowiązuje studium uwarunkowań i kierunków zagospodarowania miasta Świętochłowice. Uchwała Rady Miasta Świętochłowice</w:t>
      </w:r>
      <w:r w:rsid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="009F0DC6"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>nr XLV/488/14 z dnia 14.02.2014.</w:t>
      </w:r>
      <w:r w:rsid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 </w:t>
      </w:r>
      <w:r w:rsidR="009F0DC6" w:rsidRP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>Teren oznaczony jest symbolem: 3.P1 - tereny zabudowy przemysłowej</w:t>
      </w:r>
      <w:r w:rsidR="009F0DC6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. </w:t>
      </w:r>
    </w:p>
    <w:p w:rsidR="00A255ED" w:rsidRDefault="00A255ED" w:rsidP="00A255ED">
      <w:pPr>
        <w:pStyle w:val="Akapitzlist"/>
        <w:overflowPunct/>
        <w:spacing w:line="276" w:lineRule="auto"/>
        <w:ind w:left="0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</w:p>
    <w:p w:rsidR="00EB31F5" w:rsidRPr="00A255ED" w:rsidRDefault="00EB31F5" w:rsidP="009F0DC6">
      <w:pPr>
        <w:pStyle w:val="Akapitzlist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9F0DC6">
        <w:rPr>
          <w:rFonts w:asciiTheme="minorHAnsi" w:hAnsiTheme="minorHAnsi" w:cstheme="minorHAnsi"/>
          <w:b/>
          <w:sz w:val="22"/>
          <w:szCs w:val="22"/>
        </w:rPr>
        <w:t xml:space="preserve">Termin zagospodarowania nieruchomości: </w:t>
      </w:r>
      <w:r w:rsidRPr="009F0DC6">
        <w:rPr>
          <w:rFonts w:asciiTheme="minorHAnsi" w:hAnsiTheme="minorHAnsi" w:cstheme="minorHAnsi"/>
          <w:sz w:val="22"/>
          <w:szCs w:val="22"/>
        </w:rPr>
        <w:t>nie dotyczy.</w:t>
      </w:r>
    </w:p>
    <w:p w:rsidR="00A255ED" w:rsidRPr="009F0DC6" w:rsidRDefault="00A255ED" w:rsidP="00A255ED">
      <w:pPr>
        <w:pStyle w:val="Akapitzlist"/>
        <w:overflowPunct/>
        <w:spacing w:line="276" w:lineRule="auto"/>
        <w:ind w:left="0"/>
        <w:jc w:val="both"/>
        <w:textAlignment w:val="auto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</w:p>
    <w:p w:rsidR="00EB31F5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 xml:space="preserve">Cena nieruchomości: </w:t>
      </w:r>
      <w:r w:rsidR="00A255ED">
        <w:rPr>
          <w:rFonts w:asciiTheme="minorHAnsi" w:hAnsiTheme="minorHAnsi" w:cstheme="minorHAnsi"/>
          <w:sz w:val="22"/>
          <w:szCs w:val="22"/>
        </w:rPr>
        <w:t>wartość rynkowa prawa użytkowania wieczystego działek gruntu, o których mowa w pkt 4 ust. 1) i 2) – 80 000,00 zł (słownie: osiemdziesiąt tysięcy złotych 00/100). W</w:t>
      </w:r>
      <w:r w:rsidR="009F0DC6" w:rsidRPr="009F0DC6">
        <w:rPr>
          <w:rFonts w:asciiTheme="minorHAnsi" w:hAnsiTheme="minorHAnsi" w:cstheme="minorHAnsi"/>
          <w:sz w:val="22"/>
          <w:szCs w:val="22"/>
        </w:rPr>
        <w:t xml:space="preserve">artość </w:t>
      </w:r>
      <w:r w:rsidR="00A255ED">
        <w:rPr>
          <w:rFonts w:asciiTheme="minorHAnsi" w:hAnsiTheme="minorHAnsi" w:cstheme="minorHAnsi"/>
          <w:sz w:val="22"/>
          <w:szCs w:val="22"/>
        </w:rPr>
        <w:t>rynkowa prawa własności dzia</w:t>
      </w:r>
      <w:r w:rsidR="009F0DC6" w:rsidRPr="009F0DC6">
        <w:rPr>
          <w:rFonts w:asciiTheme="minorHAnsi" w:hAnsiTheme="minorHAnsi" w:cstheme="minorHAnsi"/>
          <w:sz w:val="22"/>
          <w:szCs w:val="22"/>
        </w:rPr>
        <w:t>łek gruntu</w:t>
      </w:r>
      <w:r w:rsidR="00A255ED">
        <w:rPr>
          <w:rFonts w:asciiTheme="minorHAnsi" w:hAnsiTheme="minorHAnsi" w:cstheme="minorHAnsi"/>
          <w:sz w:val="22"/>
          <w:szCs w:val="22"/>
        </w:rPr>
        <w:t>, o których mowa w pkt 4 ust. 3) – 7)</w:t>
      </w:r>
      <w:r w:rsidR="009F0DC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D27331">
        <w:rPr>
          <w:rFonts w:asciiTheme="minorHAnsi" w:hAnsiTheme="minorHAnsi" w:cstheme="minorHAnsi"/>
          <w:sz w:val="22"/>
          <w:szCs w:val="22"/>
        </w:rPr>
        <w:t>2</w:t>
      </w:r>
      <w:r w:rsidR="009F0DC6">
        <w:rPr>
          <w:rFonts w:asciiTheme="minorHAnsi" w:hAnsiTheme="minorHAnsi" w:cstheme="minorHAnsi"/>
          <w:sz w:val="22"/>
          <w:szCs w:val="22"/>
        </w:rPr>
        <w:t>04</w:t>
      </w:r>
      <w:r w:rsidRPr="00D27331">
        <w:rPr>
          <w:rFonts w:asciiTheme="minorHAnsi" w:hAnsiTheme="minorHAnsi" w:cstheme="minorHAnsi"/>
          <w:sz w:val="22"/>
          <w:szCs w:val="22"/>
        </w:rPr>
        <w:t xml:space="preserve"> 000,00 zł</w:t>
      </w:r>
      <w:r w:rsidRPr="00D273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7331">
        <w:rPr>
          <w:rFonts w:asciiTheme="minorHAnsi" w:hAnsiTheme="minorHAnsi" w:cstheme="minorHAnsi"/>
          <w:sz w:val="22"/>
          <w:szCs w:val="22"/>
        </w:rPr>
        <w:t xml:space="preserve">(słownie: dwieście </w:t>
      </w:r>
      <w:r w:rsidR="009F0DC6">
        <w:rPr>
          <w:rFonts w:asciiTheme="minorHAnsi" w:hAnsiTheme="minorHAnsi" w:cstheme="minorHAnsi"/>
          <w:sz w:val="22"/>
          <w:szCs w:val="22"/>
        </w:rPr>
        <w:t>cztery</w:t>
      </w:r>
      <w:r w:rsidRPr="00D27331">
        <w:rPr>
          <w:rFonts w:asciiTheme="minorHAnsi" w:hAnsiTheme="minorHAnsi" w:cstheme="minorHAnsi"/>
          <w:sz w:val="22"/>
          <w:szCs w:val="22"/>
        </w:rPr>
        <w:t xml:space="preserve"> tysi</w:t>
      </w:r>
      <w:r w:rsidR="009F0DC6">
        <w:rPr>
          <w:rFonts w:asciiTheme="minorHAnsi" w:hAnsiTheme="minorHAnsi" w:cstheme="minorHAnsi"/>
          <w:sz w:val="22"/>
          <w:szCs w:val="22"/>
        </w:rPr>
        <w:t>ące</w:t>
      </w:r>
      <w:r w:rsidRPr="00D27331">
        <w:rPr>
          <w:rFonts w:asciiTheme="minorHAnsi" w:hAnsiTheme="minorHAnsi" w:cstheme="minorHAnsi"/>
          <w:sz w:val="22"/>
          <w:szCs w:val="22"/>
        </w:rPr>
        <w:t xml:space="preserve"> zł</w:t>
      </w:r>
      <w:r w:rsidR="009F0DC6">
        <w:rPr>
          <w:rFonts w:asciiTheme="minorHAnsi" w:hAnsiTheme="minorHAnsi" w:cstheme="minorHAnsi"/>
          <w:sz w:val="22"/>
          <w:szCs w:val="22"/>
        </w:rPr>
        <w:t>otych 00/100).</w:t>
      </w:r>
    </w:p>
    <w:p w:rsidR="00A255ED" w:rsidRPr="00D27331" w:rsidRDefault="00A255ED" w:rsidP="00A255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 xml:space="preserve">Wysokość  stawek  procentowych  opłat  z  tytułu użytkowania wieczystego: </w:t>
      </w:r>
      <w:r w:rsidRPr="00D27331">
        <w:rPr>
          <w:rFonts w:asciiTheme="minorHAnsi" w:hAnsiTheme="minorHAnsi" w:cstheme="minorHAnsi"/>
          <w:sz w:val="22"/>
          <w:szCs w:val="22"/>
        </w:rPr>
        <w:t>nie dotyczy</w:t>
      </w:r>
      <w:r w:rsidR="00A255ED">
        <w:rPr>
          <w:rFonts w:asciiTheme="minorHAnsi" w:hAnsiTheme="minorHAnsi" w:cstheme="minorHAnsi"/>
          <w:sz w:val="22"/>
          <w:szCs w:val="22"/>
        </w:rPr>
        <w:t>.</w:t>
      </w:r>
    </w:p>
    <w:p w:rsidR="00A255ED" w:rsidRPr="00D27331" w:rsidRDefault="00A255ED" w:rsidP="00A255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lastRenderedPageBreak/>
        <w:t>Wysokość opłat z tytułu użytkowania, najmu lub dzierżawy:</w:t>
      </w:r>
      <w:r w:rsidRPr="00D27331">
        <w:rPr>
          <w:rFonts w:asciiTheme="minorHAnsi" w:hAnsiTheme="minorHAnsi" w:cstheme="minorHAnsi"/>
          <w:sz w:val="22"/>
          <w:szCs w:val="22"/>
        </w:rPr>
        <w:t xml:space="preserve"> 0,1% wartości ceny nieruchomości + 23% VAT. </w:t>
      </w:r>
    </w:p>
    <w:p w:rsidR="00A255ED" w:rsidRPr="00D27331" w:rsidRDefault="00A255ED" w:rsidP="00A255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 xml:space="preserve">Terminy wnoszenia opłat: </w:t>
      </w:r>
      <w:r w:rsidRPr="00FD576F">
        <w:rPr>
          <w:rFonts w:asciiTheme="minorHAnsi" w:hAnsiTheme="minorHAnsi" w:cstheme="minorHAnsi"/>
          <w:sz w:val="22"/>
          <w:szCs w:val="22"/>
        </w:rPr>
        <w:t xml:space="preserve">pierwsza </w:t>
      </w:r>
      <w:r>
        <w:rPr>
          <w:rFonts w:asciiTheme="minorHAnsi" w:hAnsiTheme="minorHAnsi" w:cstheme="minorHAnsi"/>
          <w:sz w:val="22"/>
          <w:szCs w:val="22"/>
        </w:rPr>
        <w:t xml:space="preserve">opłata wniesiona zostanie nie później, niż na 3 (trzy) dni przed zawarciem stosownej umowy użytkowania, kolejne opłaty będą wnoszone bez wezwania, </w:t>
      </w:r>
      <w:r w:rsidRPr="00D27331">
        <w:rPr>
          <w:rFonts w:asciiTheme="minorHAnsi" w:hAnsiTheme="minorHAnsi" w:cstheme="minorHAnsi"/>
          <w:sz w:val="22"/>
          <w:szCs w:val="22"/>
        </w:rPr>
        <w:t>rocznie</w:t>
      </w:r>
      <w:r>
        <w:rPr>
          <w:rFonts w:asciiTheme="minorHAnsi" w:hAnsiTheme="minorHAnsi" w:cstheme="minorHAnsi"/>
          <w:sz w:val="22"/>
          <w:szCs w:val="22"/>
        </w:rPr>
        <w:t xml:space="preserve"> do końca marca</w:t>
      </w:r>
      <w:r w:rsidRPr="00D2733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255ED" w:rsidRPr="00D27331" w:rsidRDefault="00A255ED" w:rsidP="00A255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>Zasady aktualizacji opłat</w:t>
      </w:r>
      <w:r w:rsidRPr="00D27331">
        <w:rPr>
          <w:rFonts w:asciiTheme="minorHAnsi" w:hAnsiTheme="minorHAnsi" w:cstheme="minorHAnsi"/>
          <w:sz w:val="22"/>
          <w:szCs w:val="22"/>
        </w:rPr>
        <w:t>:</w:t>
      </w:r>
      <w:r w:rsidRPr="00D2733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raz na 3 lata w przypadku zmiany wartości nieruchomości. </w:t>
      </w:r>
    </w:p>
    <w:p w:rsidR="00A255ED" w:rsidRPr="00D27331" w:rsidRDefault="00A255ED" w:rsidP="00A255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 xml:space="preserve">Informacja o przeznaczeniu do sprzedaży, do oddania w użytkowanie wieczyste, użytkowanie, najem lub dzierżawę: </w:t>
      </w:r>
      <w:r w:rsidRPr="00D27331">
        <w:rPr>
          <w:rFonts w:asciiTheme="minorHAnsi" w:hAnsiTheme="minorHAnsi" w:cstheme="minorHAnsi"/>
          <w:sz w:val="22"/>
          <w:szCs w:val="22"/>
        </w:rPr>
        <w:t>oddanie nieruchomości w użytkowanie nastąpi w drodze bezprzetargowej.</w:t>
      </w:r>
    </w:p>
    <w:p w:rsidR="00A255ED" w:rsidRPr="00D27331" w:rsidRDefault="00A255ED" w:rsidP="00A255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Pr="00D27331" w:rsidRDefault="00EB31F5" w:rsidP="00EB31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b/>
          <w:sz w:val="22"/>
          <w:szCs w:val="22"/>
        </w:rPr>
        <w:t>Termin do złożenia wniosku przez osoby, którym przysługuje pierwszeństwo w nabyciu nieruchomości na podstawie art. 34 ust. 1 pkt 1 i pkt 2</w:t>
      </w:r>
      <w:r w:rsidRPr="00D27331">
        <w:rPr>
          <w:rFonts w:asciiTheme="minorHAnsi" w:hAnsiTheme="minorHAnsi" w:cstheme="minorHAnsi"/>
          <w:sz w:val="22"/>
          <w:szCs w:val="22"/>
        </w:rPr>
        <w:t>:</w:t>
      </w:r>
      <w:r w:rsidRPr="00D273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7331">
        <w:rPr>
          <w:rFonts w:asciiTheme="minorHAnsi" w:hAnsiTheme="minorHAnsi" w:cstheme="minorHAnsi"/>
          <w:sz w:val="22"/>
          <w:szCs w:val="22"/>
        </w:rPr>
        <w:t>3 tygodnie, licząc od dnia wywieszenia wykazu.</w:t>
      </w:r>
    </w:p>
    <w:p w:rsidR="00EB31F5" w:rsidRPr="00D27331" w:rsidRDefault="00EB31F5" w:rsidP="00EB31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31F5" w:rsidRPr="00D27331" w:rsidRDefault="00EB31F5" w:rsidP="00EB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 xml:space="preserve">Informację o wywieszeniu wykazu podaje się do publicznej wiadomości poprzez ogłoszeni w Monitorze Urzędowym, Biuletynie Informacji Publicznej Urzędu Miejskiego w Świętochłowicach, a także na tablicy ogłoszeń w Urzędzie Miejskim. </w:t>
      </w:r>
    </w:p>
    <w:p w:rsidR="00EB31F5" w:rsidRPr="00D27331" w:rsidRDefault="00EB31F5" w:rsidP="00EB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31F5" w:rsidRPr="00D27331" w:rsidRDefault="00EB31F5" w:rsidP="00EB31F5">
      <w:pPr>
        <w:spacing w:line="276" w:lineRule="auto"/>
        <w:jc w:val="both"/>
        <w:rPr>
          <w:rFonts w:asciiTheme="minorHAnsi" w:hAnsiTheme="minorHAnsi" w:cstheme="minorHAnsi"/>
          <w:position w:val="6"/>
          <w:sz w:val="22"/>
          <w:szCs w:val="22"/>
        </w:rPr>
      </w:pPr>
      <w:r w:rsidRPr="00D27331">
        <w:rPr>
          <w:rFonts w:asciiTheme="minorHAnsi" w:hAnsiTheme="minorHAnsi" w:cstheme="minorHAnsi"/>
          <w:sz w:val="22"/>
          <w:szCs w:val="22"/>
        </w:rPr>
        <w:t>Bliższych informacji  udziela Wydział Mienia Komunalnego tut. Urzędu Miejskiego pokój nr 118, tel. 32/3491-931.</w:t>
      </w:r>
    </w:p>
    <w:p w:rsidR="00EB31F5" w:rsidRPr="00D27331" w:rsidRDefault="00EB31F5" w:rsidP="00EB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2081F" w:rsidRDefault="00E2081F"/>
    <w:sectPr w:rsidR="00E2081F" w:rsidSect="00B73A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972"/>
    <w:multiLevelType w:val="multilevel"/>
    <w:tmpl w:val="ECDE8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B334FC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74E2421F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63"/>
    <w:rsid w:val="000C6538"/>
    <w:rsid w:val="001573DF"/>
    <w:rsid w:val="003B1E17"/>
    <w:rsid w:val="00461FA6"/>
    <w:rsid w:val="006059D0"/>
    <w:rsid w:val="006E1995"/>
    <w:rsid w:val="00707D63"/>
    <w:rsid w:val="0088729D"/>
    <w:rsid w:val="00975684"/>
    <w:rsid w:val="009F0DC6"/>
    <w:rsid w:val="00A255ED"/>
    <w:rsid w:val="00C222DA"/>
    <w:rsid w:val="00C5360D"/>
    <w:rsid w:val="00E2081F"/>
    <w:rsid w:val="00E83744"/>
    <w:rsid w:val="00EB31F5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2B68-51A9-4D36-99BE-D8EF5B27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1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1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D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Porębski</dc:creator>
  <cp:keywords/>
  <dc:description/>
  <cp:lastModifiedBy>Grzegorz Porębski</cp:lastModifiedBy>
  <cp:revision>4</cp:revision>
  <cp:lastPrinted>2020-09-24T10:28:00Z</cp:lastPrinted>
  <dcterms:created xsi:type="dcterms:W3CDTF">2020-09-21T13:55:00Z</dcterms:created>
  <dcterms:modified xsi:type="dcterms:W3CDTF">2020-10-01T11:51:00Z</dcterms:modified>
</cp:coreProperties>
</file>