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530B" w14:textId="3CF4DED3" w:rsidR="0078381C" w:rsidRPr="005E6380" w:rsidRDefault="0078381C">
      <w:pPr>
        <w:rPr>
          <w:rFonts w:ascii="Trebuchet MS" w:hAnsi="Trebuchet MS"/>
          <w:sz w:val="20"/>
          <w:szCs w:val="20"/>
        </w:rPr>
      </w:pPr>
    </w:p>
    <w:p w14:paraId="19150FF5" w14:textId="4B21C85E" w:rsidR="00082E4E" w:rsidRPr="005E6380" w:rsidRDefault="00082E4E">
      <w:pPr>
        <w:rPr>
          <w:rFonts w:ascii="Trebuchet MS" w:hAnsi="Trebuchet MS"/>
          <w:sz w:val="20"/>
          <w:szCs w:val="20"/>
        </w:rPr>
      </w:pPr>
    </w:p>
    <w:p w14:paraId="6A10973C" w14:textId="1986D7E1" w:rsidR="00082E4E" w:rsidRPr="005E6380" w:rsidRDefault="00082E4E">
      <w:pPr>
        <w:rPr>
          <w:rFonts w:ascii="Trebuchet MS" w:hAnsi="Trebuchet MS"/>
          <w:sz w:val="20"/>
          <w:szCs w:val="20"/>
        </w:rPr>
      </w:pPr>
    </w:p>
    <w:p w14:paraId="6514889C" w14:textId="5FC9B983" w:rsidR="00082E4E" w:rsidRPr="005E6380" w:rsidRDefault="00082E4E">
      <w:pPr>
        <w:rPr>
          <w:rFonts w:ascii="Trebuchet MS" w:hAnsi="Trebuchet MS"/>
          <w:sz w:val="20"/>
          <w:szCs w:val="20"/>
        </w:rPr>
      </w:pPr>
    </w:p>
    <w:p w14:paraId="58DEC58F" w14:textId="72322352" w:rsidR="00082E4E" w:rsidRPr="005E6380" w:rsidRDefault="00082E4E" w:rsidP="00082E4E">
      <w:pPr>
        <w:jc w:val="right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Świętochłowice, dn.: ……………………………………………</w:t>
      </w:r>
    </w:p>
    <w:p w14:paraId="0881ED84" w14:textId="7B8183A4" w:rsidR="00082E4E" w:rsidRPr="005E6380" w:rsidRDefault="00082E4E" w:rsidP="00082E4E">
      <w:pPr>
        <w:jc w:val="right"/>
        <w:rPr>
          <w:rFonts w:ascii="Trebuchet MS" w:hAnsi="Trebuchet MS"/>
          <w:sz w:val="20"/>
          <w:szCs w:val="20"/>
        </w:rPr>
      </w:pPr>
    </w:p>
    <w:p w14:paraId="32A42E9A" w14:textId="505EBE42" w:rsidR="00082E4E" w:rsidRPr="005E6380" w:rsidRDefault="00082E4E" w:rsidP="00082E4E">
      <w:pPr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MK.7125.60.2021.JDS</w:t>
      </w:r>
    </w:p>
    <w:p w14:paraId="5DB5B86D" w14:textId="1F710E42" w:rsidR="00082E4E" w:rsidRPr="005E6380" w:rsidRDefault="00082E4E" w:rsidP="00082E4E">
      <w:pPr>
        <w:rPr>
          <w:rFonts w:ascii="Trebuchet MS" w:hAnsi="Trebuchet MS"/>
          <w:sz w:val="20"/>
          <w:szCs w:val="20"/>
        </w:rPr>
      </w:pPr>
    </w:p>
    <w:p w14:paraId="4F3CB997" w14:textId="201B95A7" w:rsidR="00082E4E" w:rsidRPr="005E6380" w:rsidRDefault="00082E4E" w:rsidP="00082E4E">
      <w:pPr>
        <w:pStyle w:val="Bezodstpw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ab/>
        <w:t xml:space="preserve">Na podstawie art.35 ustawy z dnia 21 sierpnia 1997r. o gospodarce nieruchomościami ( Dz.U. z 2020r., poz. 1990 z póź.zm.) </w:t>
      </w:r>
    </w:p>
    <w:p w14:paraId="5D48EA34" w14:textId="514DB21E" w:rsidR="00082E4E" w:rsidRPr="005E6380" w:rsidRDefault="00082E4E" w:rsidP="00082E4E">
      <w:pPr>
        <w:pStyle w:val="Bezodstpw"/>
        <w:rPr>
          <w:rFonts w:ascii="Trebuchet MS" w:hAnsi="Trebuchet MS"/>
          <w:sz w:val="20"/>
          <w:szCs w:val="20"/>
        </w:rPr>
      </w:pPr>
    </w:p>
    <w:p w14:paraId="2CB711F3" w14:textId="19CE3EBE" w:rsidR="00082E4E" w:rsidRPr="005E6380" w:rsidRDefault="00082E4E" w:rsidP="00082E4E">
      <w:pPr>
        <w:pStyle w:val="Bezodstpw"/>
        <w:jc w:val="center"/>
        <w:rPr>
          <w:rFonts w:ascii="Trebuchet MS" w:hAnsi="Trebuchet MS"/>
          <w:b/>
          <w:bCs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>Prezydent Miasta Świętochłowice</w:t>
      </w:r>
    </w:p>
    <w:p w14:paraId="1849BD5E" w14:textId="24A1E3D1" w:rsidR="00082E4E" w:rsidRPr="005E6380" w:rsidRDefault="00082E4E" w:rsidP="00082E4E">
      <w:pPr>
        <w:pStyle w:val="Bezodstpw"/>
        <w:jc w:val="center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Podaje do publicznej wiadomości wykaz nieruchomości przeznaczonej do sprzedaży:</w:t>
      </w:r>
    </w:p>
    <w:p w14:paraId="71AD9653" w14:textId="2B6CE058" w:rsidR="00082E4E" w:rsidRPr="005E6380" w:rsidRDefault="00082E4E" w:rsidP="00082E4E">
      <w:pPr>
        <w:pStyle w:val="Bezodstpw"/>
        <w:rPr>
          <w:rFonts w:ascii="Trebuchet MS" w:hAnsi="Trebuchet MS"/>
          <w:sz w:val="20"/>
          <w:szCs w:val="20"/>
        </w:rPr>
      </w:pPr>
    </w:p>
    <w:p w14:paraId="0AE762EB" w14:textId="2FDB6BFA" w:rsidR="00082E4E" w:rsidRPr="005E6380" w:rsidRDefault="00082E4E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>1) Oznaczenie nieruchomości według księgi wieczystej oraz ewidencji gruntów miasta:</w:t>
      </w:r>
    </w:p>
    <w:p w14:paraId="0D49B2A1" w14:textId="6ED02F5B" w:rsidR="00082E4E" w:rsidRPr="005E6380" w:rsidRDefault="00082E4E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sz w:val="20"/>
          <w:szCs w:val="20"/>
        </w:rPr>
        <w:t>KW Nr KA1C/00015232/7 prowadzona przez Sąd Rejonowy  w Chorzowie – Wydział Ksiąg Wieczystych</w:t>
      </w:r>
      <w:r w:rsidR="005E6380" w:rsidRPr="005E6380">
        <w:rPr>
          <w:rFonts w:ascii="Trebuchet MS" w:hAnsi="Trebuchet MS"/>
          <w:sz w:val="20"/>
          <w:szCs w:val="20"/>
        </w:rPr>
        <w:t>, jednostka rejestrowa nr G.1710</w:t>
      </w:r>
    </w:p>
    <w:p w14:paraId="43B5A64D" w14:textId="4F9407AE" w:rsidR="005E6380" w:rsidRPr="005E6380" w:rsidRDefault="005E6380" w:rsidP="00DE7BD3">
      <w:pPr>
        <w:pStyle w:val="Bezodstpw"/>
        <w:jc w:val="both"/>
        <w:rPr>
          <w:rFonts w:ascii="Trebuchet MS" w:hAnsi="Trebuchet MS"/>
          <w:b/>
          <w:bCs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 xml:space="preserve">2) powierzchnia nieruchomości: </w:t>
      </w:r>
    </w:p>
    <w:p w14:paraId="7CF778B9" w14:textId="50B4518E" w:rsidR="005E6380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  <w:vertAlign w:val="superscript"/>
        </w:rPr>
      </w:pPr>
      <w:r w:rsidRPr="005E6380">
        <w:rPr>
          <w:rFonts w:ascii="Trebuchet MS" w:hAnsi="Trebuchet MS"/>
          <w:sz w:val="20"/>
          <w:szCs w:val="20"/>
        </w:rPr>
        <w:t xml:space="preserve">89/1000 </w:t>
      </w:r>
      <w:r>
        <w:rPr>
          <w:rFonts w:ascii="Trebuchet MS" w:hAnsi="Trebuchet MS"/>
          <w:sz w:val="20"/>
          <w:szCs w:val="20"/>
        </w:rPr>
        <w:t>we współwłasności działek o numerach ewidencyjnych: 1095/33, 1093/35, 1091/35 i 1040/33 o łącznej powierzchni 1 654m</w:t>
      </w:r>
      <w:r>
        <w:rPr>
          <w:rFonts w:ascii="Trebuchet MS" w:hAnsi="Trebuchet MS"/>
          <w:sz w:val="20"/>
          <w:szCs w:val="20"/>
          <w:vertAlign w:val="superscript"/>
        </w:rPr>
        <w:t>2</w:t>
      </w:r>
    </w:p>
    <w:p w14:paraId="30A9A461" w14:textId="6E65AFFB" w:rsidR="005E6380" w:rsidRPr="005E6380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Lokal mieszkalny o powierzchni użytkowej 46,75m</w:t>
      </w:r>
      <w:r>
        <w:rPr>
          <w:rFonts w:ascii="Trebuchet MS" w:hAnsi="Trebuchet MS"/>
          <w:sz w:val="20"/>
          <w:szCs w:val="20"/>
          <w:vertAlign w:val="superscript"/>
        </w:rPr>
        <w:t>2</w:t>
      </w:r>
      <w:r>
        <w:rPr>
          <w:rFonts w:ascii="Trebuchet MS" w:hAnsi="Trebuchet MS"/>
          <w:sz w:val="20"/>
          <w:szCs w:val="20"/>
        </w:rPr>
        <w:t xml:space="preserve"> wraz z piwnicą o powierzchni 3,86m</w:t>
      </w:r>
      <w:r>
        <w:rPr>
          <w:rFonts w:ascii="Trebuchet MS" w:hAnsi="Trebuchet MS"/>
          <w:sz w:val="20"/>
          <w:szCs w:val="20"/>
          <w:vertAlign w:val="superscript"/>
        </w:rPr>
        <w:t xml:space="preserve">2 </w:t>
      </w:r>
    </w:p>
    <w:p w14:paraId="163896EB" w14:textId="28ED1A03" w:rsidR="005E6380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5E6380">
        <w:rPr>
          <w:rFonts w:ascii="Trebuchet MS" w:hAnsi="Trebuchet MS"/>
          <w:b/>
          <w:bCs/>
          <w:sz w:val="20"/>
          <w:szCs w:val="20"/>
        </w:rPr>
        <w:t xml:space="preserve">3) opis nieruchomości: </w:t>
      </w:r>
    </w:p>
    <w:p w14:paraId="2B0BBF88" w14:textId="6BD73005" w:rsidR="005E6380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lokal mieszkalny nr 10 usytuowany w segmencie nr 9a budynku mieszkalnym nr 9-9a, położony w Świętochłowicach przy ul. Chopina, sprzedawany jest wraz z udziałem w wysokości 89/1000 we współwłasności: </w:t>
      </w:r>
    </w:p>
    <w:p w14:paraId="0DD62C5C" w14:textId="5810EF75" w:rsidR="00BE7353" w:rsidRDefault="005E6380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- </w:t>
      </w:r>
      <w:r w:rsidR="00BE7353">
        <w:rPr>
          <w:rFonts w:ascii="Trebuchet MS" w:hAnsi="Trebuchet MS"/>
          <w:sz w:val="20"/>
          <w:szCs w:val="20"/>
        </w:rPr>
        <w:t xml:space="preserve">części wspólnych budynku i urządzeń, które nie służą wyłącznie do użytku właścicieli lokalu lub dotychczasowego właściciela nieruchomości; </w:t>
      </w:r>
    </w:p>
    <w:p w14:paraId="1CBF2D7A" w14:textId="04563889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działek oznaczonych numerami ewidencyjnymi: 1095/33, 1093/35, 1091/35 i 1040/33 o łącznej powierzchni 1 654m</w:t>
      </w:r>
      <w:r>
        <w:rPr>
          <w:rFonts w:ascii="Trebuchet MS" w:hAnsi="Trebuchet MS"/>
          <w:sz w:val="20"/>
          <w:szCs w:val="20"/>
          <w:vertAlign w:val="superscript"/>
        </w:rPr>
        <w:t xml:space="preserve">2 </w:t>
      </w:r>
    </w:p>
    <w:p w14:paraId="7AC39078" w14:textId="33E3496E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BE7353">
        <w:rPr>
          <w:rFonts w:ascii="Trebuchet MS" w:hAnsi="Trebuchet MS"/>
          <w:b/>
          <w:bCs/>
          <w:sz w:val="20"/>
          <w:szCs w:val="20"/>
        </w:rPr>
        <w:t xml:space="preserve">4) przeznaczenie nieruchomości i sposób jej zagospodarowania: </w:t>
      </w:r>
    </w:p>
    <w:p w14:paraId="3184E105" w14:textId="63E57984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zabudowa mieszkaniowa wielorodzinna</w:t>
      </w:r>
    </w:p>
    <w:p w14:paraId="7573B523" w14:textId="660758F4" w:rsidR="00BE7353" w:rsidRDefault="00BE735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5) </w:t>
      </w:r>
      <w:r w:rsidR="00DE7BD3" w:rsidRPr="00DE7BD3">
        <w:rPr>
          <w:rFonts w:ascii="Trebuchet MS" w:hAnsi="Trebuchet MS"/>
          <w:b/>
          <w:bCs/>
          <w:sz w:val="20"/>
          <w:szCs w:val="20"/>
        </w:rPr>
        <w:t>termin zagospodarowania nieruchomości:</w:t>
      </w:r>
      <w:r w:rsidR="00DE7BD3">
        <w:rPr>
          <w:rFonts w:ascii="Trebuchet MS" w:hAnsi="Trebuchet MS"/>
          <w:sz w:val="20"/>
          <w:szCs w:val="20"/>
        </w:rPr>
        <w:t xml:space="preserve"> nie dotyczy </w:t>
      </w:r>
    </w:p>
    <w:p w14:paraId="42EC8087" w14:textId="054E5914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6) cena nieruchomości: </w:t>
      </w:r>
    </w:p>
    <w:p w14:paraId="29BC0040" w14:textId="57F3C5D3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132 547,00 zł (słownie: sto trzydzieści dwa tysiące pięćset czterdzieści siedem złotych, 00/100) </w:t>
      </w:r>
    </w:p>
    <w:p w14:paraId="3DF92358" w14:textId="0E7BDDC2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7) wysokość stawek procentowych opłat z tytułu użytkowania wieczystego: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40F71459" w14:textId="2A9CD9AC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8) wysokość opłat z tytułu użytkowania, najmu lub dzierżawy: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5E5773F9" w14:textId="64FEEE2D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9) terminy wnoszenia opłat:</w:t>
      </w:r>
      <w:r>
        <w:rPr>
          <w:rFonts w:ascii="Trebuchet MS" w:hAnsi="Trebuchet MS"/>
          <w:b/>
          <w:bCs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nie dotyczy </w:t>
      </w:r>
    </w:p>
    <w:p w14:paraId="23042D36" w14:textId="3DA84E33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>10) zasady aktualizacji opłat:</w:t>
      </w:r>
      <w:r>
        <w:rPr>
          <w:rFonts w:ascii="Trebuchet MS" w:hAnsi="Trebuchet MS"/>
          <w:sz w:val="20"/>
          <w:szCs w:val="20"/>
        </w:rPr>
        <w:t xml:space="preserve"> nie dotyczy </w:t>
      </w:r>
    </w:p>
    <w:p w14:paraId="7CCCBF3C" w14:textId="7491498E" w:rsidR="00DE7BD3" w:rsidRPr="00DE7BD3" w:rsidRDefault="00DE7BD3" w:rsidP="00DE7BD3">
      <w:pPr>
        <w:pStyle w:val="Bezodstpw"/>
        <w:jc w:val="both"/>
        <w:rPr>
          <w:rFonts w:ascii="Trebuchet MS" w:hAnsi="Trebuchet MS"/>
          <w:b/>
          <w:bCs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11) informacja o przeznaczeniu do sprzedaży, do oddania w użytkowanie wieczyste, użytkowanie, najem lub dzierżawę: </w:t>
      </w:r>
    </w:p>
    <w:p w14:paraId="04BFC6A6" w14:textId="5FCECC67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Sprzedaż nieruchomości nastąpi w drodze bezprzetargowej na rzecz najemcy </w:t>
      </w:r>
    </w:p>
    <w:p w14:paraId="1B8464A9" w14:textId="797E59A7" w:rsidR="00DE7BD3" w:rsidRPr="00DE7BD3" w:rsidRDefault="00DE7BD3" w:rsidP="00DE7BD3">
      <w:pPr>
        <w:pStyle w:val="Bezodstpw"/>
        <w:jc w:val="both"/>
        <w:rPr>
          <w:rFonts w:ascii="Trebuchet MS" w:hAnsi="Trebuchet MS"/>
          <w:b/>
          <w:bCs/>
          <w:sz w:val="20"/>
          <w:szCs w:val="20"/>
        </w:rPr>
      </w:pPr>
      <w:r w:rsidRPr="00DE7BD3">
        <w:rPr>
          <w:rFonts w:ascii="Trebuchet MS" w:hAnsi="Trebuchet MS"/>
          <w:b/>
          <w:bCs/>
          <w:sz w:val="20"/>
          <w:szCs w:val="20"/>
        </w:rPr>
        <w:t xml:space="preserve">12) termin do złożenia wniosku przez osoby, którym przysługuje pierwszeństwo w nabyciu nieruchomości na podstawie art.34 ust.1 pkt 1 i pkt 2: </w:t>
      </w:r>
    </w:p>
    <w:p w14:paraId="7F425EF0" w14:textId="4315BFFA" w:rsidR="00DE7BD3" w:rsidRDefault="00DE7BD3" w:rsidP="00DE7BD3">
      <w:pPr>
        <w:pStyle w:val="Bezodstpw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6 tygodni, licząc od dnia wywieszenia wykazu </w:t>
      </w:r>
    </w:p>
    <w:p w14:paraId="3472ACFE" w14:textId="2E635794" w:rsidR="00DE7BD3" w:rsidRDefault="00DE7BD3" w:rsidP="00082E4E">
      <w:pPr>
        <w:pStyle w:val="Bezodstpw"/>
        <w:rPr>
          <w:rFonts w:ascii="Trebuchet MS" w:hAnsi="Trebuchet MS"/>
          <w:sz w:val="20"/>
          <w:szCs w:val="20"/>
        </w:rPr>
      </w:pPr>
    </w:p>
    <w:p w14:paraId="3423914C" w14:textId="45C11DC1" w:rsidR="00DE7BD3" w:rsidRPr="00DE7BD3" w:rsidRDefault="00DE7BD3" w:rsidP="00082E4E">
      <w:pPr>
        <w:pStyle w:val="Bezodstpw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Bliższych informacji udziela Wydział Mienia Komunalnego tut. Urzędu Miejskiego pokój nr 118, tel. 32/3491-931 </w:t>
      </w:r>
    </w:p>
    <w:sectPr w:rsidR="00DE7BD3" w:rsidRPr="00DE7BD3" w:rsidSect="00082E4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82E4E"/>
    <w:rsid w:val="004B4381"/>
    <w:rsid w:val="005E6380"/>
    <w:rsid w:val="0078381C"/>
    <w:rsid w:val="00BE7353"/>
    <w:rsid w:val="00D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2</cp:revision>
  <cp:lastPrinted>2021-10-04T12:47:00Z</cp:lastPrinted>
  <dcterms:created xsi:type="dcterms:W3CDTF">2021-10-04T10:01:00Z</dcterms:created>
  <dcterms:modified xsi:type="dcterms:W3CDTF">2021-10-04T12:48:00Z</dcterms:modified>
</cp:coreProperties>
</file>