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D7C2273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D71A7E">
        <w:rPr>
          <w:rFonts w:ascii="Trebuchet MS" w:hAnsi="Trebuchet MS"/>
          <w:sz w:val="20"/>
          <w:szCs w:val="20"/>
        </w:rPr>
        <w:t>11</w:t>
      </w:r>
      <w:r w:rsidR="004179B2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9D8C916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D71A7E">
        <w:rPr>
          <w:rFonts w:ascii="Trebuchet MS" w:hAnsi="Trebuchet MS"/>
          <w:sz w:val="20"/>
          <w:szCs w:val="20"/>
        </w:rPr>
        <w:t>44559/7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D71A7E">
        <w:rPr>
          <w:rFonts w:ascii="Trebuchet MS" w:hAnsi="Trebuchet MS"/>
          <w:sz w:val="20"/>
          <w:szCs w:val="20"/>
        </w:rPr>
        <w:t>1015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A0BD35F" w:rsidR="005E6380" w:rsidRDefault="00D71A7E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44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468/3, 472/5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3 107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DF69D5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D71A7E">
        <w:rPr>
          <w:rFonts w:ascii="Trebuchet MS" w:hAnsi="Trebuchet MS"/>
          <w:sz w:val="20"/>
          <w:szCs w:val="20"/>
        </w:rPr>
        <w:t>81,73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D71A7E">
        <w:rPr>
          <w:rFonts w:ascii="Trebuchet MS" w:hAnsi="Trebuchet MS"/>
          <w:sz w:val="20"/>
          <w:szCs w:val="20"/>
        </w:rPr>
        <w:t>3,39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240A868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D71A7E">
        <w:rPr>
          <w:rFonts w:ascii="Trebuchet MS" w:hAnsi="Trebuchet MS"/>
          <w:sz w:val="20"/>
          <w:szCs w:val="20"/>
        </w:rPr>
        <w:t>15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D71A7E">
        <w:rPr>
          <w:rFonts w:ascii="Trebuchet MS" w:hAnsi="Trebuchet MS"/>
          <w:sz w:val="20"/>
          <w:szCs w:val="20"/>
        </w:rPr>
        <w:t xml:space="preserve"> segmencie nr 69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D71A7E">
        <w:rPr>
          <w:rFonts w:ascii="Trebuchet MS" w:hAnsi="Trebuchet MS"/>
          <w:sz w:val="20"/>
          <w:szCs w:val="20"/>
        </w:rPr>
        <w:t>65-67-69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D71A7E">
        <w:rPr>
          <w:rFonts w:ascii="Trebuchet MS" w:hAnsi="Trebuchet MS"/>
          <w:sz w:val="20"/>
          <w:szCs w:val="20"/>
        </w:rPr>
        <w:t>Bytomskiej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D71A7E">
        <w:rPr>
          <w:rFonts w:ascii="Trebuchet MS" w:hAnsi="Trebuchet MS"/>
          <w:sz w:val="20"/>
          <w:szCs w:val="20"/>
        </w:rPr>
        <w:t>44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C827E9F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D71A7E">
        <w:rPr>
          <w:rFonts w:ascii="Trebuchet MS" w:hAnsi="Trebuchet MS"/>
          <w:sz w:val="20"/>
          <w:szCs w:val="20"/>
        </w:rPr>
        <w:t>468/3, 472/5</w:t>
      </w:r>
      <w:r w:rsidR="004947AD">
        <w:rPr>
          <w:rFonts w:ascii="Trebuchet MS" w:hAnsi="Trebuchet MS"/>
          <w:sz w:val="20"/>
          <w:szCs w:val="20"/>
        </w:rPr>
        <w:t xml:space="preserve"> o łącznej powierzchni </w:t>
      </w:r>
      <w:r w:rsidR="00D71A7E">
        <w:rPr>
          <w:rFonts w:ascii="Trebuchet MS" w:hAnsi="Trebuchet MS"/>
          <w:sz w:val="20"/>
          <w:szCs w:val="20"/>
        </w:rPr>
        <w:t>3 107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BE66874" w:rsidR="00DE7BD3" w:rsidRDefault="00D71A7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226 160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dwieście dwadzieścia sześć tysięcy sto sześćdziesiąt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1"/>
  </w:num>
  <w:num w:numId="2" w16cid:durableId="142063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A215ED"/>
    <w:rsid w:val="00A96754"/>
    <w:rsid w:val="00B8217F"/>
    <w:rsid w:val="00BE7353"/>
    <w:rsid w:val="00D71A7E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2022-04-07T12:01:00Z</cp:lastPrinted>
  <dcterms:created xsi:type="dcterms:W3CDTF">2021-10-04T10:01:00Z</dcterms:created>
  <dcterms:modified xsi:type="dcterms:W3CDTF">2022-04-07T12:02:00Z</dcterms:modified>
</cp:coreProperties>
</file>