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C83337" w:rsidRDefault="0078381C">
      <w:pPr>
        <w:rPr>
          <w:rFonts w:ascii="Arial" w:hAnsi="Arial" w:cs="Arial"/>
        </w:rPr>
      </w:pPr>
    </w:p>
    <w:p w14:paraId="19150FF5" w14:textId="4B21C85E" w:rsidR="00082E4E" w:rsidRPr="00C83337" w:rsidRDefault="00082E4E">
      <w:pPr>
        <w:rPr>
          <w:rFonts w:ascii="Arial" w:hAnsi="Arial" w:cs="Arial"/>
        </w:rPr>
      </w:pPr>
    </w:p>
    <w:p w14:paraId="6A10973C" w14:textId="1986D7E1" w:rsidR="00082E4E" w:rsidRPr="00C83337" w:rsidRDefault="00082E4E">
      <w:pPr>
        <w:rPr>
          <w:rFonts w:ascii="Arial" w:hAnsi="Arial" w:cs="Arial"/>
        </w:rPr>
      </w:pPr>
    </w:p>
    <w:p w14:paraId="6514889C" w14:textId="5FC9B983" w:rsidR="00082E4E" w:rsidRPr="00C83337" w:rsidRDefault="00082E4E">
      <w:pPr>
        <w:rPr>
          <w:rFonts w:ascii="Arial" w:hAnsi="Arial" w:cs="Arial"/>
        </w:rPr>
      </w:pPr>
    </w:p>
    <w:p w14:paraId="58DEC58F" w14:textId="72322352" w:rsidR="00082E4E" w:rsidRPr="00C83337" w:rsidRDefault="00082E4E" w:rsidP="00082E4E">
      <w:pPr>
        <w:jc w:val="right"/>
        <w:rPr>
          <w:rFonts w:ascii="Arial" w:hAnsi="Arial" w:cs="Arial"/>
        </w:rPr>
      </w:pPr>
      <w:r w:rsidRPr="00C83337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C83337" w:rsidRDefault="00082E4E" w:rsidP="00082E4E">
      <w:pPr>
        <w:jc w:val="right"/>
        <w:rPr>
          <w:rFonts w:ascii="Arial" w:hAnsi="Arial" w:cs="Arial"/>
        </w:rPr>
      </w:pPr>
    </w:p>
    <w:p w14:paraId="32A42E9A" w14:textId="604B85B3" w:rsidR="00082E4E" w:rsidRDefault="00082E4E" w:rsidP="00E81564">
      <w:pPr>
        <w:spacing w:after="0" w:line="240" w:lineRule="auto"/>
        <w:rPr>
          <w:rFonts w:ascii="Arial" w:hAnsi="Arial" w:cs="Arial"/>
        </w:rPr>
      </w:pPr>
      <w:r w:rsidRPr="00C83337">
        <w:rPr>
          <w:rFonts w:ascii="Arial" w:hAnsi="Arial" w:cs="Arial"/>
        </w:rPr>
        <w:t>MK.7125.</w:t>
      </w:r>
      <w:r w:rsidR="008417F0">
        <w:rPr>
          <w:rFonts w:ascii="Arial" w:hAnsi="Arial" w:cs="Arial"/>
        </w:rPr>
        <w:t>5</w:t>
      </w:r>
      <w:r w:rsidR="00DF762E" w:rsidRPr="00C83337">
        <w:rPr>
          <w:rFonts w:ascii="Arial" w:hAnsi="Arial" w:cs="Arial"/>
        </w:rPr>
        <w:t>9</w:t>
      </w:r>
      <w:r w:rsidRPr="00C83337">
        <w:rPr>
          <w:rFonts w:ascii="Arial" w:hAnsi="Arial" w:cs="Arial"/>
        </w:rPr>
        <w:t>.2021.JDS</w:t>
      </w:r>
    </w:p>
    <w:p w14:paraId="4C551D56" w14:textId="2F142936" w:rsidR="00E81564" w:rsidRPr="00C83337" w:rsidRDefault="00E81564" w:rsidP="00E815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 360.2023</w:t>
      </w:r>
    </w:p>
    <w:p w14:paraId="5DB5B86D" w14:textId="1F710E42" w:rsidR="00082E4E" w:rsidRPr="00C83337" w:rsidRDefault="00082E4E" w:rsidP="00082E4E">
      <w:pPr>
        <w:rPr>
          <w:rFonts w:ascii="Arial" w:hAnsi="Arial" w:cs="Arial"/>
        </w:rPr>
      </w:pPr>
    </w:p>
    <w:p w14:paraId="4F3CB997" w14:textId="45CFCDF7" w:rsidR="00082E4E" w:rsidRPr="00C83337" w:rsidRDefault="00082E4E" w:rsidP="00082E4E">
      <w:pPr>
        <w:pStyle w:val="Bezodstpw"/>
        <w:rPr>
          <w:rFonts w:ascii="Arial" w:hAnsi="Arial" w:cs="Arial"/>
        </w:rPr>
      </w:pPr>
      <w:r w:rsidRPr="00C83337">
        <w:rPr>
          <w:rFonts w:ascii="Arial" w:hAnsi="Arial" w:cs="Arial"/>
        </w:rPr>
        <w:tab/>
        <w:t>Na podstawie art.35 ustawy z dnia 21 sierpnia 1997r. o gospodarce nieruchomościami ( Dz.U. z 202</w:t>
      </w:r>
      <w:r w:rsidR="00B8217F" w:rsidRPr="00C83337">
        <w:rPr>
          <w:rFonts w:ascii="Arial" w:hAnsi="Arial" w:cs="Arial"/>
        </w:rPr>
        <w:t>1</w:t>
      </w:r>
      <w:r w:rsidRPr="00C83337">
        <w:rPr>
          <w:rFonts w:ascii="Arial" w:hAnsi="Arial" w:cs="Arial"/>
        </w:rPr>
        <w:t xml:space="preserve">r., poz. </w:t>
      </w:r>
      <w:r w:rsidR="00B8217F" w:rsidRPr="00C83337">
        <w:rPr>
          <w:rFonts w:ascii="Arial" w:hAnsi="Arial" w:cs="Arial"/>
        </w:rPr>
        <w:t>1899</w:t>
      </w:r>
      <w:r w:rsidRPr="00C83337">
        <w:rPr>
          <w:rFonts w:ascii="Arial" w:hAnsi="Arial" w:cs="Arial"/>
        </w:rPr>
        <w:t xml:space="preserve"> z póź.zm.) </w:t>
      </w:r>
    </w:p>
    <w:p w14:paraId="5D48EA34" w14:textId="514DB21E" w:rsidR="00082E4E" w:rsidRPr="00C83337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C83337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C83337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C83337" w:rsidRDefault="00082E4E" w:rsidP="00082E4E">
      <w:pPr>
        <w:pStyle w:val="Bezodstpw"/>
        <w:jc w:val="center"/>
        <w:rPr>
          <w:rFonts w:ascii="Arial" w:hAnsi="Arial" w:cs="Arial"/>
        </w:rPr>
      </w:pPr>
      <w:r w:rsidRPr="00C83337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C83337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C83337" w:rsidRDefault="00082E4E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6AB5434" w:rsidR="00082E4E" w:rsidRPr="00C83337" w:rsidRDefault="00082E4E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>KW Nr KA1C/000</w:t>
      </w:r>
      <w:r w:rsidR="00DF762E" w:rsidRPr="00C83337">
        <w:rPr>
          <w:rFonts w:ascii="Arial" w:hAnsi="Arial" w:cs="Arial"/>
        </w:rPr>
        <w:t>16055/9</w:t>
      </w:r>
      <w:r w:rsidRPr="00C83337">
        <w:rPr>
          <w:rFonts w:ascii="Arial" w:hAnsi="Arial" w:cs="Arial"/>
        </w:rPr>
        <w:t xml:space="preserve"> prowadzona przez Sąd Rejonowy  w Chorzowie – Wydział Ksiąg Wieczystych</w:t>
      </w:r>
      <w:r w:rsidR="005E6380" w:rsidRPr="00C83337">
        <w:rPr>
          <w:rFonts w:ascii="Arial" w:hAnsi="Arial" w:cs="Arial"/>
        </w:rPr>
        <w:t>, jednostka rejestrowa nr G.</w:t>
      </w:r>
      <w:r w:rsidR="00DF762E" w:rsidRPr="00C83337">
        <w:rPr>
          <w:rFonts w:ascii="Arial" w:hAnsi="Arial" w:cs="Arial"/>
        </w:rPr>
        <w:t>1850</w:t>
      </w:r>
    </w:p>
    <w:p w14:paraId="43B5A64D" w14:textId="4F9407AE" w:rsidR="005E6380" w:rsidRPr="00C83337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C83337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2F41433" w:rsidR="005E6380" w:rsidRPr="00C83337" w:rsidRDefault="002307C4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19</w:t>
      </w:r>
      <w:r w:rsidR="005E6380" w:rsidRPr="00C83337">
        <w:rPr>
          <w:rFonts w:ascii="Arial" w:hAnsi="Arial" w:cs="Arial"/>
        </w:rPr>
        <w:t>/1000 we współwłasności dział</w:t>
      </w:r>
      <w:r w:rsidR="00A96754" w:rsidRPr="00C83337">
        <w:rPr>
          <w:rFonts w:ascii="Arial" w:hAnsi="Arial" w:cs="Arial"/>
        </w:rPr>
        <w:t>ek</w:t>
      </w:r>
      <w:r w:rsidR="005E6380" w:rsidRPr="00C83337">
        <w:rPr>
          <w:rFonts w:ascii="Arial" w:hAnsi="Arial" w:cs="Arial"/>
        </w:rPr>
        <w:t xml:space="preserve"> o numer</w:t>
      </w:r>
      <w:r w:rsidR="00A96754" w:rsidRPr="00C83337">
        <w:rPr>
          <w:rFonts w:ascii="Arial" w:hAnsi="Arial" w:cs="Arial"/>
        </w:rPr>
        <w:t>ach</w:t>
      </w:r>
      <w:r w:rsidR="005E6380" w:rsidRPr="00C83337">
        <w:rPr>
          <w:rFonts w:ascii="Arial" w:hAnsi="Arial" w:cs="Arial"/>
        </w:rPr>
        <w:t xml:space="preserve"> ewidencyjny</w:t>
      </w:r>
      <w:r w:rsidR="00A96754" w:rsidRPr="00C83337">
        <w:rPr>
          <w:rFonts w:ascii="Arial" w:hAnsi="Arial" w:cs="Arial"/>
        </w:rPr>
        <w:t>ch</w:t>
      </w:r>
      <w:r w:rsidR="005E6380" w:rsidRPr="00C83337">
        <w:rPr>
          <w:rFonts w:ascii="Arial" w:hAnsi="Arial" w:cs="Arial"/>
        </w:rPr>
        <w:t xml:space="preserve">: </w:t>
      </w:r>
      <w:r w:rsidR="008417F0">
        <w:rPr>
          <w:rFonts w:ascii="Arial" w:hAnsi="Arial" w:cs="Arial"/>
        </w:rPr>
        <w:t>2547/155, 3361/2</w:t>
      </w:r>
      <w:r w:rsidR="005E6380" w:rsidRPr="00C83337">
        <w:rPr>
          <w:rFonts w:ascii="Arial" w:hAnsi="Arial" w:cs="Arial"/>
        </w:rPr>
        <w:t xml:space="preserve"> o</w:t>
      </w:r>
      <w:r w:rsidR="00A96754" w:rsidRPr="00C83337">
        <w:rPr>
          <w:rFonts w:ascii="Arial" w:hAnsi="Arial" w:cs="Arial"/>
        </w:rPr>
        <w:t xml:space="preserve"> łącznej </w:t>
      </w:r>
      <w:r w:rsidR="005E6380" w:rsidRPr="00C83337">
        <w:rPr>
          <w:rFonts w:ascii="Arial" w:hAnsi="Arial" w:cs="Arial"/>
        </w:rPr>
        <w:t xml:space="preserve">powierzchni </w:t>
      </w:r>
      <w:r w:rsidR="00DF762E" w:rsidRPr="00C83337">
        <w:rPr>
          <w:rFonts w:ascii="Arial" w:hAnsi="Arial" w:cs="Arial"/>
        </w:rPr>
        <w:t>846</w:t>
      </w:r>
      <w:r w:rsidR="005E6380" w:rsidRPr="00C83337">
        <w:rPr>
          <w:rFonts w:ascii="Arial" w:hAnsi="Arial" w:cs="Arial"/>
        </w:rPr>
        <w:t>m</w:t>
      </w:r>
      <w:r w:rsidR="005E6380" w:rsidRPr="00C83337">
        <w:rPr>
          <w:rFonts w:ascii="Arial" w:hAnsi="Arial" w:cs="Arial"/>
          <w:vertAlign w:val="superscript"/>
        </w:rPr>
        <w:t>2</w:t>
      </w:r>
    </w:p>
    <w:p w14:paraId="30A9A461" w14:textId="56E033D5" w:rsidR="005E6380" w:rsidRPr="00C83337" w:rsidRDefault="005E6380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 xml:space="preserve">Lokal mieszkalny o powierzchni użytkowej </w:t>
      </w:r>
      <w:r w:rsidR="008417F0">
        <w:rPr>
          <w:rFonts w:ascii="Arial" w:hAnsi="Arial" w:cs="Arial"/>
        </w:rPr>
        <w:t>34,07</w:t>
      </w:r>
      <w:r w:rsidRPr="00C83337">
        <w:rPr>
          <w:rFonts w:ascii="Arial" w:hAnsi="Arial" w:cs="Arial"/>
        </w:rPr>
        <w:t>m</w:t>
      </w:r>
      <w:r w:rsidRPr="00C83337">
        <w:rPr>
          <w:rFonts w:ascii="Arial" w:hAnsi="Arial" w:cs="Arial"/>
          <w:vertAlign w:val="superscript"/>
        </w:rPr>
        <w:t>2</w:t>
      </w:r>
      <w:r w:rsidRPr="00C83337">
        <w:rPr>
          <w:rFonts w:ascii="Arial" w:hAnsi="Arial" w:cs="Arial"/>
        </w:rPr>
        <w:t xml:space="preserve"> wraz z piwnicą o powierzchni </w:t>
      </w:r>
      <w:r w:rsidR="008417F0">
        <w:rPr>
          <w:rFonts w:ascii="Arial" w:hAnsi="Arial" w:cs="Arial"/>
        </w:rPr>
        <w:t>5,03</w:t>
      </w:r>
      <w:r w:rsidRPr="00C83337">
        <w:rPr>
          <w:rFonts w:ascii="Arial" w:hAnsi="Arial" w:cs="Arial"/>
        </w:rPr>
        <w:t>m</w:t>
      </w:r>
      <w:r w:rsidRPr="00C83337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C83337" w:rsidRDefault="005E6380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 xml:space="preserve">3) opis nieruchomości: </w:t>
      </w:r>
    </w:p>
    <w:p w14:paraId="2B0BBF88" w14:textId="6C08C6B0" w:rsidR="005E6380" w:rsidRPr="00C83337" w:rsidRDefault="005E6380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 xml:space="preserve">lokal mieszkalny nr </w:t>
      </w:r>
      <w:r w:rsidR="008417F0">
        <w:rPr>
          <w:rFonts w:ascii="Arial" w:hAnsi="Arial" w:cs="Arial"/>
        </w:rPr>
        <w:t>3</w:t>
      </w:r>
      <w:r w:rsidRPr="00C83337">
        <w:rPr>
          <w:rFonts w:ascii="Arial" w:hAnsi="Arial" w:cs="Arial"/>
        </w:rPr>
        <w:t xml:space="preserve"> usytuowany w</w:t>
      </w:r>
      <w:r w:rsidR="00DF762E" w:rsidRPr="00C83337">
        <w:rPr>
          <w:rFonts w:ascii="Arial" w:hAnsi="Arial" w:cs="Arial"/>
        </w:rPr>
        <w:t xml:space="preserve"> segmencie nr 15</w:t>
      </w:r>
      <w:r w:rsidRPr="00C83337">
        <w:rPr>
          <w:rFonts w:ascii="Arial" w:hAnsi="Arial" w:cs="Arial"/>
        </w:rPr>
        <w:t xml:space="preserve"> budynku mieszkalnym nr </w:t>
      </w:r>
      <w:r w:rsidR="00DF762E" w:rsidRPr="00C83337">
        <w:rPr>
          <w:rFonts w:ascii="Arial" w:hAnsi="Arial" w:cs="Arial"/>
        </w:rPr>
        <w:t>11-13-15</w:t>
      </w:r>
      <w:r w:rsidRPr="00C83337">
        <w:rPr>
          <w:rFonts w:ascii="Arial" w:hAnsi="Arial" w:cs="Arial"/>
        </w:rPr>
        <w:t xml:space="preserve">, położony w Świętochłowicach przy ul. </w:t>
      </w:r>
      <w:r w:rsidR="00DF762E" w:rsidRPr="00C83337">
        <w:rPr>
          <w:rFonts w:ascii="Arial" w:hAnsi="Arial" w:cs="Arial"/>
        </w:rPr>
        <w:t>Żołnierskiej</w:t>
      </w:r>
      <w:r w:rsidRPr="00C83337">
        <w:rPr>
          <w:rFonts w:ascii="Arial" w:hAnsi="Arial" w:cs="Arial"/>
        </w:rPr>
        <w:t xml:space="preserve">, sprzedawany jest wraz z udziałem w wysokości </w:t>
      </w:r>
      <w:r w:rsidR="002307C4">
        <w:rPr>
          <w:rFonts w:ascii="Arial" w:hAnsi="Arial" w:cs="Arial"/>
        </w:rPr>
        <w:t>19</w:t>
      </w:r>
      <w:r w:rsidRPr="00C83337">
        <w:rPr>
          <w:rFonts w:ascii="Arial" w:hAnsi="Arial" w:cs="Arial"/>
        </w:rPr>
        <w:t xml:space="preserve">/1000 we współwłasności: </w:t>
      </w:r>
    </w:p>
    <w:p w14:paraId="0DD62C5C" w14:textId="5810EF75" w:rsidR="00BE7353" w:rsidRPr="00C83337" w:rsidRDefault="005E6380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 xml:space="preserve">- </w:t>
      </w:r>
      <w:r w:rsidR="00BE7353" w:rsidRPr="00C83337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8E6CAD5" w:rsidR="00BE7353" w:rsidRPr="00C83337" w:rsidRDefault="00BE735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>- dział</w:t>
      </w:r>
      <w:r w:rsidR="004947AD" w:rsidRPr="00C83337">
        <w:rPr>
          <w:rFonts w:ascii="Arial" w:hAnsi="Arial" w:cs="Arial"/>
        </w:rPr>
        <w:t>ek</w:t>
      </w:r>
      <w:r w:rsidRPr="00C83337">
        <w:rPr>
          <w:rFonts w:ascii="Arial" w:hAnsi="Arial" w:cs="Arial"/>
        </w:rPr>
        <w:t xml:space="preserve"> oznaczo</w:t>
      </w:r>
      <w:r w:rsidR="004947AD" w:rsidRPr="00C83337">
        <w:rPr>
          <w:rFonts w:ascii="Arial" w:hAnsi="Arial" w:cs="Arial"/>
        </w:rPr>
        <w:t>nych</w:t>
      </w:r>
      <w:r w:rsidRPr="00C83337">
        <w:rPr>
          <w:rFonts w:ascii="Arial" w:hAnsi="Arial" w:cs="Arial"/>
        </w:rPr>
        <w:t xml:space="preserve"> numer</w:t>
      </w:r>
      <w:r w:rsidR="004947AD" w:rsidRPr="00C83337">
        <w:rPr>
          <w:rFonts w:ascii="Arial" w:hAnsi="Arial" w:cs="Arial"/>
        </w:rPr>
        <w:t>ami</w:t>
      </w:r>
      <w:r w:rsidRPr="00C83337">
        <w:rPr>
          <w:rFonts w:ascii="Arial" w:hAnsi="Arial" w:cs="Arial"/>
        </w:rPr>
        <w:t xml:space="preserve"> ewidencyjnym</w:t>
      </w:r>
      <w:r w:rsidR="004947AD" w:rsidRPr="00C83337">
        <w:rPr>
          <w:rFonts w:ascii="Arial" w:hAnsi="Arial" w:cs="Arial"/>
        </w:rPr>
        <w:t>i</w:t>
      </w:r>
      <w:r w:rsidRPr="00C83337">
        <w:rPr>
          <w:rFonts w:ascii="Arial" w:hAnsi="Arial" w:cs="Arial"/>
        </w:rPr>
        <w:t xml:space="preserve">: </w:t>
      </w:r>
      <w:r w:rsidR="00DF762E" w:rsidRPr="00C83337">
        <w:rPr>
          <w:rFonts w:ascii="Arial" w:hAnsi="Arial" w:cs="Arial"/>
        </w:rPr>
        <w:t>2547/155, 3361/2</w:t>
      </w:r>
      <w:r w:rsidR="004947AD" w:rsidRPr="00C83337">
        <w:rPr>
          <w:rFonts w:ascii="Arial" w:hAnsi="Arial" w:cs="Arial"/>
        </w:rPr>
        <w:t xml:space="preserve"> o łącznej powierzchni </w:t>
      </w:r>
      <w:r w:rsidR="00DF762E" w:rsidRPr="00C83337">
        <w:rPr>
          <w:rFonts w:ascii="Arial" w:hAnsi="Arial" w:cs="Arial"/>
        </w:rPr>
        <w:t>846</w:t>
      </w:r>
      <w:r w:rsidRPr="00C83337">
        <w:rPr>
          <w:rFonts w:ascii="Arial" w:hAnsi="Arial" w:cs="Arial"/>
        </w:rPr>
        <w:t>m</w:t>
      </w:r>
      <w:r w:rsidRPr="00C83337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C83337" w:rsidRDefault="00BE735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C83337" w:rsidRDefault="00BE735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>zabudowa mieszkaniowa wielorodzinna</w:t>
      </w:r>
    </w:p>
    <w:p w14:paraId="7573B523" w14:textId="660758F4" w:rsidR="00BE7353" w:rsidRPr="00C83337" w:rsidRDefault="00BE735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 xml:space="preserve">5) </w:t>
      </w:r>
      <w:r w:rsidR="00DE7BD3" w:rsidRPr="00C83337">
        <w:rPr>
          <w:rFonts w:ascii="Arial" w:hAnsi="Arial" w:cs="Arial"/>
          <w:b/>
          <w:bCs/>
        </w:rPr>
        <w:t>termin zagospodarowania nieruchomości:</w:t>
      </w:r>
      <w:r w:rsidR="00DE7BD3" w:rsidRPr="00C83337">
        <w:rPr>
          <w:rFonts w:ascii="Arial" w:hAnsi="Arial" w:cs="Arial"/>
        </w:rPr>
        <w:t xml:space="preserve"> nie dotyczy </w:t>
      </w:r>
    </w:p>
    <w:p w14:paraId="42EC8087" w14:textId="054E5914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 xml:space="preserve">6) cena nieruchomości: </w:t>
      </w:r>
    </w:p>
    <w:p w14:paraId="29BC0040" w14:textId="11F14E85" w:rsidR="00DE7BD3" w:rsidRPr="00C83337" w:rsidRDefault="002307C4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105 201</w:t>
      </w:r>
      <w:r w:rsidR="00B8217F" w:rsidRPr="00C83337">
        <w:rPr>
          <w:rFonts w:ascii="Arial" w:hAnsi="Arial" w:cs="Arial"/>
        </w:rPr>
        <w:t>,00</w:t>
      </w:r>
      <w:r w:rsidR="00DE7BD3" w:rsidRPr="00C83337">
        <w:rPr>
          <w:rFonts w:ascii="Arial" w:hAnsi="Arial" w:cs="Arial"/>
        </w:rPr>
        <w:t xml:space="preserve"> zł (słownie: </w:t>
      </w:r>
      <w:r w:rsidR="00F01B7A" w:rsidRPr="00C8333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pięć tysięcy dwieście jeden złotych</w:t>
      </w:r>
      <w:r w:rsidR="00A215ED" w:rsidRPr="00C83337">
        <w:rPr>
          <w:rFonts w:ascii="Arial" w:hAnsi="Arial" w:cs="Arial"/>
        </w:rPr>
        <w:t xml:space="preserve"> 00/100) </w:t>
      </w:r>
      <w:r w:rsidR="00DE7BD3" w:rsidRPr="00C83337">
        <w:rPr>
          <w:rFonts w:ascii="Arial" w:hAnsi="Arial" w:cs="Arial"/>
        </w:rPr>
        <w:t xml:space="preserve"> </w:t>
      </w:r>
    </w:p>
    <w:p w14:paraId="3DF92358" w14:textId="0E7BDDC2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>7) wysokość stawek procentowych opłat z tytułu użytkowania wieczystego:</w:t>
      </w:r>
      <w:r w:rsidRPr="00C83337">
        <w:rPr>
          <w:rFonts w:ascii="Arial" w:hAnsi="Arial" w:cs="Arial"/>
        </w:rPr>
        <w:t xml:space="preserve"> nie dotyczy </w:t>
      </w:r>
    </w:p>
    <w:p w14:paraId="40F71459" w14:textId="2A9CD9AC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>8) wysokość opłat z tytułu użytkowania, najmu lub dzierżawy:</w:t>
      </w:r>
      <w:r w:rsidRPr="00C83337">
        <w:rPr>
          <w:rFonts w:ascii="Arial" w:hAnsi="Arial" w:cs="Arial"/>
        </w:rPr>
        <w:t xml:space="preserve"> nie dotyczy </w:t>
      </w:r>
    </w:p>
    <w:p w14:paraId="5E5773F9" w14:textId="64FEEE2D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 xml:space="preserve">9) terminy wnoszenia opłat: </w:t>
      </w:r>
      <w:r w:rsidRPr="00C83337">
        <w:rPr>
          <w:rFonts w:ascii="Arial" w:hAnsi="Arial" w:cs="Arial"/>
        </w:rPr>
        <w:t xml:space="preserve">nie dotyczy </w:t>
      </w:r>
    </w:p>
    <w:p w14:paraId="23042D36" w14:textId="3DA84E33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  <w:b/>
          <w:bCs/>
        </w:rPr>
        <w:t>10) zasady aktualizacji opłat:</w:t>
      </w:r>
      <w:r w:rsidRPr="00C83337">
        <w:rPr>
          <w:rFonts w:ascii="Arial" w:hAnsi="Arial" w:cs="Arial"/>
        </w:rPr>
        <w:t xml:space="preserve"> nie dotyczy </w:t>
      </w:r>
    </w:p>
    <w:p w14:paraId="7CCCBF3C" w14:textId="7273CC18" w:rsidR="00DE7BD3" w:rsidRPr="00C83337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C83337">
        <w:rPr>
          <w:rFonts w:ascii="Arial" w:hAnsi="Arial" w:cs="Arial"/>
          <w:b/>
          <w:bCs/>
        </w:rPr>
        <w:t>11)</w:t>
      </w:r>
      <w:r w:rsidR="00B8217F" w:rsidRPr="00C83337">
        <w:rPr>
          <w:rFonts w:ascii="Arial" w:hAnsi="Arial" w:cs="Arial"/>
          <w:b/>
          <w:bCs/>
        </w:rPr>
        <w:t> </w:t>
      </w:r>
      <w:r w:rsidRPr="00C83337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C83337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C83337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C83337" w:rsidRDefault="00DE7BD3" w:rsidP="00DE7BD3">
      <w:pPr>
        <w:pStyle w:val="Bezodstpw"/>
        <w:jc w:val="both"/>
        <w:rPr>
          <w:rFonts w:ascii="Arial" w:hAnsi="Arial" w:cs="Arial"/>
        </w:rPr>
      </w:pPr>
      <w:r w:rsidRPr="00C83337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C83337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C83337" w:rsidRDefault="00DE7BD3" w:rsidP="00082E4E">
      <w:pPr>
        <w:pStyle w:val="Bezodstpw"/>
        <w:rPr>
          <w:rFonts w:ascii="Arial" w:hAnsi="Arial" w:cs="Arial"/>
        </w:rPr>
      </w:pPr>
      <w:r w:rsidRPr="00C83337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C83337" w:rsidSect="00C83337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4078">
    <w:abstractNumId w:val="1"/>
  </w:num>
  <w:num w:numId="2" w16cid:durableId="37350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2307C4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8417F0"/>
    <w:rsid w:val="00A215ED"/>
    <w:rsid w:val="00A96754"/>
    <w:rsid w:val="00B8217F"/>
    <w:rsid w:val="00BE7353"/>
    <w:rsid w:val="00C83337"/>
    <w:rsid w:val="00DE7BD3"/>
    <w:rsid w:val="00DF762E"/>
    <w:rsid w:val="00E81564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14</cp:revision>
  <cp:lastPrinted>2023-01-05T09:07:00Z</cp:lastPrinted>
  <dcterms:created xsi:type="dcterms:W3CDTF">2021-10-04T10:01:00Z</dcterms:created>
  <dcterms:modified xsi:type="dcterms:W3CDTF">2023-01-05T09:07:00Z</dcterms:modified>
</cp:coreProperties>
</file>