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1D46D2C9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MK.7125.41.2023.JD</w:t>
      </w:r>
    </w:p>
    <w:p w14:paraId="4B142810" w14:textId="6E59E3D3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Nr dok. </w:t>
      </w:r>
      <w:r w:rsidR="00225324">
        <w:rPr>
          <w:rFonts w:ascii="Arial" w:hAnsi="Arial" w:cs="Arial"/>
        </w:rPr>
        <w:t>28835</w:t>
      </w:r>
      <w:r w:rsidRPr="00E4490F">
        <w:rPr>
          <w:rFonts w:ascii="Arial" w:hAnsi="Arial" w:cs="Arial"/>
        </w:rPr>
        <w:t>.2023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66D891E2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KA1C/00044041/3 prowadzona przez Sąd Rejonowy w Chorzowie – Wydział Ksiąg Wieczystych, jednostka rejestrowa nr G.826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57E59284" w:rsidR="00E4490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</w:rPr>
        <w:t>103/1000</w:t>
      </w:r>
      <w:r>
        <w:rPr>
          <w:rFonts w:ascii="Arial" w:hAnsi="Arial" w:cs="Arial"/>
        </w:rPr>
        <w:t xml:space="preserve"> we współwłasności działki o numerze ewidencyjnym: 2667/88 o powierzchni 316m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348FB889" w14:textId="722D147F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Lokal mieszkalny o powierzchni użytkowej 33,18m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>wraz z piwnicą o powierzchni 6,68m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6 znajdujący się w budynku mieszkalnym nr 18, położony w Świętochłowicach przy ul. Bernarda Świerczyny, sprzedawany jest wraz z udziałem w wysokości 103/1000 we 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działki oznaczonej numerem ewidencyjnym: 2667/88 o powierzchni 316m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5A66E6E3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87 210,00 zł. (słownie: osiemdziesiąt siedem tysięcy dwieście dziesięć złotych, 00/100). 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13177F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13177F"/>
    <w:rsid w:val="00225324"/>
    <w:rsid w:val="0036582B"/>
    <w:rsid w:val="0078381C"/>
    <w:rsid w:val="00B0624B"/>
    <w:rsid w:val="00B4440E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3</cp:revision>
  <cp:lastPrinted>2023-08-24T10:56:00Z</cp:lastPrinted>
  <dcterms:created xsi:type="dcterms:W3CDTF">2023-08-21T10:34:00Z</dcterms:created>
  <dcterms:modified xsi:type="dcterms:W3CDTF">2023-08-24T10:57:00Z</dcterms:modified>
</cp:coreProperties>
</file>